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5061" w14:textId="37BB359A" w:rsidR="00803FCC" w:rsidRPr="00CF34C4" w:rsidRDefault="00803FCC" w:rsidP="09C9E2DE">
      <w:pPr>
        <w:ind w:left="-142"/>
        <w:jc w:val="center"/>
        <w:rPr>
          <w:b/>
          <w:bCs/>
          <w:sz w:val="28"/>
          <w:szCs w:val="28"/>
          <w:highlight w:val="yellow"/>
        </w:rPr>
      </w:pPr>
      <w:r w:rsidRPr="09C9E2DE">
        <w:rPr>
          <w:b/>
          <w:bCs/>
          <w:sz w:val="28"/>
          <w:szCs w:val="28"/>
        </w:rPr>
        <w:t xml:space="preserve">Appendix </w:t>
      </w:r>
      <w:r w:rsidR="58A4EF63" w:rsidRPr="09C9E2DE">
        <w:rPr>
          <w:b/>
          <w:bCs/>
          <w:sz w:val="28"/>
          <w:szCs w:val="28"/>
        </w:rPr>
        <w:t>1</w:t>
      </w:r>
    </w:p>
    <w:p w14:paraId="0EDD704F" w14:textId="610AC088" w:rsidR="00803FCC" w:rsidRPr="00CF34C4" w:rsidRDefault="00CF34C4" w:rsidP="00803FCC">
      <w:pPr>
        <w:ind w:left="-142"/>
        <w:jc w:val="center"/>
        <w:rPr>
          <w:b/>
          <w:sz w:val="28"/>
        </w:rPr>
      </w:pPr>
      <w:r w:rsidRPr="00CF34C4">
        <w:rPr>
          <w:b/>
          <w:sz w:val="28"/>
        </w:rPr>
        <w:t xml:space="preserve">Recommendations of the Tourism </w:t>
      </w:r>
      <w:r w:rsidR="006063F5">
        <w:rPr>
          <w:b/>
          <w:sz w:val="28"/>
        </w:rPr>
        <w:t xml:space="preserve">Management </w:t>
      </w:r>
      <w:r w:rsidRPr="00CF34C4">
        <w:rPr>
          <w:b/>
          <w:sz w:val="28"/>
        </w:rPr>
        <w:t>Review Group – April 2024 Update</w:t>
      </w:r>
    </w:p>
    <w:p w14:paraId="602A3CB9" w14:textId="77777777" w:rsidR="00803FCC" w:rsidRPr="008B6C61" w:rsidRDefault="00803FCC" w:rsidP="00803FCC">
      <w:pPr>
        <w:ind w:left="-142"/>
        <w:jc w:val="center"/>
        <w:rPr>
          <w:b/>
          <w:sz w:val="28"/>
        </w:rPr>
      </w:pPr>
    </w:p>
    <w:p w14:paraId="4F685D9F" w14:textId="762D1A54" w:rsidR="00803FCC" w:rsidRPr="008B6C61" w:rsidRDefault="00803FCC" w:rsidP="00803FCC">
      <w:r w:rsidRPr="008B6C61">
        <w:t>Th</w:t>
      </w:r>
      <w:r w:rsidR="00616FF3">
        <w:t>is</w:t>
      </w:r>
      <w:r w:rsidRPr="008B6C61">
        <w:t xml:space="preserve"> document sets out </w:t>
      </w:r>
      <w:r w:rsidR="00CF34C4">
        <w:t xml:space="preserve">an update on the </w:t>
      </w:r>
      <w:r w:rsidR="006063F5">
        <w:t xml:space="preserve">21 </w:t>
      </w:r>
      <w:r w:rsidR="00CF34C4">
        <w:t>recommendations of the Tourism Management Review Group</w:t>
      </w:r>
      <w:r w:rsidR="005D2E7A">
        <w:t xml:space="preserve"> in 2019</w:t>
      </w:r>
      <w:r w:rsidR="006063F5">
        <w:t xml:space="preserve"> and the additional 4 recommendations on the same subject made by the Scrutiny Committee</w:t>
      </w:r>
      <w:r w:rsidR="00DA083A">
        <w:t xml:space="preserve"> in 2021</w:t>
      </w:r>
      <w:r w:rsidR="006063F5">
        <w:t>.</w:t>
      </w:r>
      <w:r>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455"/>
        <w:gridCol w:w="6199"/>
      </w:tblGrid>
      <w:tr w:rsidR="00043375" w:rsidRPr="00043375" w14:paraId="29E69FAD" w14:textId="77777777" w:rsidTr="0024295C">
        <w:trPr>
          <w:trHeight w:val="300"/>
        </w:trPr>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D2D60" w14:textId="77777777" w:rsidR="00043375" w:rsidRPr="00043375" w:rsidRDefault="00043375">
            <w:pPr>
              <w:rPr>
                <w:b/>
                <w:i/>
              </w:rPr>
            </w:pPr>
            <w:r w:rsidRPr="00043375">
              <w:rPr>
                <w:b/>
                <w:i/>
              </w:rPr>
              <w:t>Recommendation</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28322" w14:textId="3E29CA03" w:rsidR="00043375" w:rsidRPr="00043375" w:rsidRDefault="00043375" w:rsidP="09C9E2DE">
            <w:pPr>
              <w:rPr>
                <w:b/>
                <w:bCs/>
                <w:i/>
                <w:iCs/>
              </w:rPr>
            </w:pPr>
            <w:r w:rsidRPr="09C9E2DE">
              <w:rPr>
                <w:b/>
                <w:bCs/>
                <w:i/>
                <w:iCs/>
              </w:rPr>
              <w:t>Agree</w:t>
            </w:r>
            <w:r w:rsidR="738D1FD7" w:rsidRPr="09C9E2DE">
              <w:rPr>
                <w:b/>
                <w:bCs/>
                <w:i/>
                <w:iCs/>
              </w:rPr>
              <w:t>d in 2019 / 21?</w:t>
            </w:r>
          </w:p>
        </w:tc>
        <w:tc>
          <w:tcPr>
            <w:tcW w:w="6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D7F39" w14:textId="72B7F11A" w:rsidR="00043375" w:rsidRPr="00043375" w:rsidRDefault="006063F5">
            <w:pPr>
              <w:rPr>
                <w:b/>
                <w:i/>
              </w:rPr>
            </w:pPr>
            <w:r>
              <w:rPr>
                <w:b/>
                <w:i/>
              </w:rPr>
              <w:t>Update – April 2024</w:t>
            </w:r>
          </w:p>
        </w:tc>
      </w:tr>
      <w:tr w:rsidR="00043375" w:rsidRPr="00043375" w14:paraId="472D8117"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hideMark/>
          </w:tcPr>
          <w:p w14:paraId="49E3DCA1" w14:textId="1070DD8A" w:rsidR="0029182D" w:rsidRPr="0024295C" w:rsidRDefault="0029182D" w:rsidP="0024295C">
            <w:pPr>
              <w:pStyle w:val="ListParagraph"/>
              <w:numPr>
                <w:ilvl w:val="0"/>
                <w:numId w:val="23"/>
              </w:numPr>
              <w:rPr>
                <w:rFonts w:ascii="Arial" w:hAnsi="Arial" w:cs="Arial"/>
              </w:rPr>
            </w:pPr>
            <w:r w:rsidRPr="0024295C">
              <w:rPr>
                <w:rFonts w:ascii="Arial" w:hAnsi="Arial" w:cs="Arial"/>
              </w:rPr>
              <w:t>That the Council convenes with key partners (</w:t>
            </w:r>
            <w:proofErr w:type="gramStart"/>
            <w:r w:rsidRPr="0024295C">
              <w:rPr>
                <w:rFonts w:ascii="Arial" w:hAnsi="Arial" w:cs="Arial"/>
              </w:rPr>
              <w:t>e.g.</w:t>
            </w:r>
            <w:proofErr w:type="gramEnd"/>
            <w:r w:rsidRPr="0024295C">
              <w:rPr>
                <w:rFonts w:ascii="Arial" w:hAnsi="Arial" w:cs="Arial"/>
              </w:rPr>
              <w:t xml:space="preserve"> the universities and Experience Oxfordshire) to develop a shared vision for tourism in Oxford. This should also recognise the needs and wishes of </w:t>
            </w:r>
            <w:r w:rsidR="020C8FA7" w:rsidRPr="0024295C">
              <w:rPr>
                <w:rFonts w:ascii="Arial" w:hAnsi="Arial" w:cs="Arial"/>
              </w:rPr>
              <w:t>residents and</w:t>
            </w:r>
            <w:r w:rsidRPr="0024295C">
              <w:rPr>
                <w:rFonts w:ascii="Arial" w:hAnsi="Arial" w:cs="Arial"/>
              </w:rPr>
              <w:t xml:space="preserve"> be made public and promoted through the Council’s media channels. Key principles of the vision should situate Oxford as:</w:t>
            </w:r>
          </w:p>
          <w:p w14:paraId="4593EC79" w14:textId="77777777" w:rsidR="0029182D" w:rsidRPr="00F40927" w:rsidRDefault="0029182D" w:rsidP="0029182D">
            <w:pPr>
              <w:pStyle w:val="ListParagraph"/>
              <w:numPr>
                <w:ilvl w:val="0"/>
                <w:numId w:val="21"/>
              </w:numPr>
              <w:tabs>
                <w:tab w:val="clear" w:pos="426"/>
              </w:tabs>
              <w:spacing w:after="0"/>
              <w:ind w:left="426" w:hanging="426"/>
              <w:contextualSpacing/>
              <w:rPr>
                <w:rFonts w:ascii="Arial" w:hAnsi="Arial" w:cs="Arial"/>
              </w:rPr>
            </w:pPr>
            <w:r w:rsidRPr="00F40927">
              <w:rPr>
                <w:rFonts w:ascii="Arial" w:hAnsi="Arial" w:cs="Arial"/>
              </w:rPr>
              <w:t xml:space="preserve">A city that welcomes all visitors (local, </w:t>
            </w:r>
            <w:proofErr w:type="gramStart"/>
            <w:r w:rsidRPr="00F40927">
              <w:rPr>
                <w:rFonts w:ascii="Arial" w:hAnsi="Arial" w:cs="Arial"/>
              </w:rPr>
              <w:t>national</w:t>
            </w:r>
            <w:proofErr w:type="gramEnd"/>
            <w:r w:rsidRPr="00F40927">
              <w:rPr>
                <w:rFonts w:ascii="Arial" w:hAnsi="Arial" w:cs="Arial"/>
              </w:rPr>
              <w:t xml:space="preserve"> and international) </w:t>
            </w:r>
          </w:p>
          <w:p w14:paraId="56E3AB95" w14:textId="77777777" w:rsidR="0029182D" w:rsidRPr="00F40927" w:rsidRDefault="0029182D" w:rsidP="0029182D">
            <w:pPr>
              <w:pStyle w:val="ListParagraph"/>
              <w:numPr>
                <w:ilvl w:val="0"/>
                <w:numId w:val="21"/>
              </w:numPr>
              <w:tabs>
                <w:tab w:val="clear" w:pos="426"/>
              </w:tabs>
              <w:spacing w:after="0"/>
              <w:ind w:left="426" w:hanging="426"/>
              <w:contextualSpacing/>
              <w:rPr>
                <w:rFonts w:ascii="Arial" w:hAnsi="Arial" w:cs="Arial"/>
              </w:rPr>
            </w:pPr>
            <w:r w:rsidRPr="00F40927">
              <w:rPr>
                <w:rFonts w:ascii="Arial" w:hAnsi="Arial" w:cs="Arial"/>
              </w:rPr>
              <w:t xml:space="preserve">A city that aspires to have high quality, low carbon, transport </w:t>
            </w:r>
            <w:proofErr w:type="gramStart"/>
            <w:r w:rsidRPr="00F40927">
              <w:rPr>
                <w:rFonts w:ascii="Arial" w:hAnsi="Arial" w:cs="Arial"/>
              </w:rPr>
              <w:t>facilities</w:t>
            </w:r>
            <w:proofErr w:type="gramEnd"/>
            <w:r w:rsidRPr="00F40927">
              <w:rPr>
                <w:rFonts w:ascii="Arial" w:hAnsi="Arial" w:cs="Arial"/>
              </w:rPr>
              <w:t xml:space="preserve"> </w:t>
            </w:r>
          </w:p>
          <w:p w14:paraId="773A53DC" w14:textId="77777777" w:rsidR="0029182D" w:rsidRPr="00F40927" w:rsidRDefault="0029182D" w:rsidP="0029182D">
            <w:pPr>
              <w:pStyle w:val="ListParagraph"/>
              <w:numPr>
                <w:ilvl w:val="0"/>
                <w:numId w:val="21"/>
              </w:numPr>
              <w:tabs>
                <w:tab w:val="clear" w:pos="426"/>
              </w:tabs>
              <w:spacing w:after="0"/>
              <w:ind w:left="426" w:hanging="426"/>
              <w:contextualSpacing/>
              <w:rPr>
                <w:rFonts w:ascii="Arial" w:hAnsi="Arial" w:cs="Arial"/>
              </w:rPr>
            </w:pPr>
            <w:r w:rsidRPr="00F40927">
              <w:rPr>
                <w:rFonts w:ascii="Arial" w:hAnsi="Arial" w:cs="Arial"/>
              </w:rPr>
              <w:t xml:space="preserve">A destination which is best experienced through an overnight stay </w:t>
            </w:r>
          </w:p>
          <w:p w14:paraId="13B00BDF" w14:textId="77777777" w:rsidR="0029182D" w:rsidRPr="00F40927" w:rsidRDefault="0029182D" w:rsidP="0029182D">
            <w:pPr>
              <w:pStyle w:val="ListParagraph"/>
              <w:numPr>
                <w:ilvl w:val="0"/>
                <w:numId w:val="21"/>
              </w:numPr>
              <w:tabs>
                <w:tab w:val="clear" w:pos="426"/>
              </w:tabs>
              <w:spacing w:after="0"/>
              <w:ind w:left="426" w:hanging="426"/>
              <w:contextualSpacing/>
              <w:rPr>
                <w:rFonts w:ascii="Arial" w:hAnsi="Arial" w:cs="Arial"/>
              </w:rPr>
            </w:pPr>
            <w:r w:rsidRPr="00F40927">
              <w:rPr>
                <w:rFonts w:ascii="Arial" w:hAnsi="Arial" w:cs="Arial"/>
              </w:rPr>
              <w:t xml:space="preserve">A gateway to other tourism destinations in the region </w:t>
            </w:r>
          </w:p>
          <w:p w14:paraId="0F886DF7" w14:textId="77777777" w:rsidR="00043375" w:rsidRPr="00F40927" w:rsidRDefault="00043375" w:rsidP="0029182D">
            <w:pPr>
              <w:tabs>
                <w:tab w:val="left" w:pos="720"/>
              </w:tabs>
              <w:spacing w:after="160" w:line="252" w:lineRule="auto"/>
              <w:ind w:left="644" w:hanging="360"/>
              <w:contextualSpacing/>
            </w:pPr>
          </w:p>
        </w:tc>
        <w:tc>
          <w:tcPr>
            <w:tcW w:w="1455" w:type="dxa"/>
            <w:tcBorders>
              <w:top w:val="single" w:sz="4" w:space="0" w:color="auto"/>
              <w:left w:val="single" w:sz="4" w:space="0" w:color="auto"/>
              <w:bottom w:val="single" w:sz="4" w:space="0" w:color="auto"/>
              <w:right w:val="single" w:sz="4" w:space="0" w:color="auto"/>
            </w:tcBorders>
          </w:tcPr>
          <w:p w14:paraId="7FEF6675" w14:textId="651CC1A6" w:rsidR="00043375" w:rsidRPr="00043375" w:rsidRDefault="00D4220F">
            <w:r>
              <w:t>Yes/In Part</w:t>
            </w:r>
          </w:p>
        </w:tc>
        <w:tc>
          <w:tcPr>
            <w:tcW w:w="6199" w:type="dxa"/>
            <w:tcBorders>
              <w:top w:val="single" w:sz="4" w:space="0" w:color="auto"/>
              <w:left w:val="single" w:sz="4" w:space="0" w:color="auto"/>
              <w:bottom w:val="single" w:sz="4" w:space="0" w:color="auto"/>
              <w:right w:val="single" w:sz="4" w:space="0" w:color="auto"/>
            </w:tcBorders>
          </w:tcPr>
          <w:p w14:paraId="742AD45D" w14:textId="129527C8" w:rsidR="00043375" w:rsidRPr="00043375" w:rsidRDefault="43C7AFF4" w:rsidP="09C9E2DE">
            <w:pPr>
              <w:spacing w:after="120"/>
              <w:jc w:val="both"/>
              <w:rPr>
                <w:rFonts w:eastAsia="Arial"/>
                <w:color w:val="000000" w:themeColor="text1"/>
              </w:rPr>
            </w:pPr>
            <w:r w:rsidRPr="09C9E2DE">
              <w:rPr>
                <w:rFonts w:eastAsia="Arial"/>
                <w:color w:val="000000" w:themeColor="text1"/>
              </w:rPr>
              <w:t xml:space="preserve">The </w:t>
            </w:r>
            <w:r w:rsidR="231A228D" w:rsidRPr="09C9E2DE">
              <w:rPr>
                <w:rFonts w:eastAsia="Arial"/>
                <w:color w:val="000000" w:themeColor="text1"/>
              </w:rPr>
              <w:t>Council’s “</w:t>
            </w:r>
            <w:r w:rsidRPr="09C9E2DE">
              <w:rPr>
                <w:rFonts w:eastAsia="Arial"/>
                <w:color w:val="000000" w:themeColor="text1"/>
              </w:rPr>
              <w:t>City Centre Action Plan</w:t>
            </w:r>
            <w:r w:rsidR="67A16C00" w:rsidRPr="09C9E2DE">
              <w:rPr>
                <w:rFonts w:eastAsia="Arial"/>
                <w:color w:val="000000" w:themeColor="text1"/>
              </w:rPr>
              <w:t>”</w:t>
            </w:r>
            <w:r w:rsidRPr="09C9E2DE">
              <w:rPr>
                <w:rFonts w:eastAsia="Arial"/>
                <w:color w:val="000000" w:themeColor="text1"/>
              </w:rPr>
              <w:t xml:space="preserve"> and </w:t>
            </w:r>
            <w:r w:rsidR="67A16C00" w:rsidRPr="09C9E2DE">
              <w:rPr>
                <w:rFonts w:eastAsia="Arial"/>
                <w:color w:val="000000" w:themeColor="text1"/>
              </w:rPr>
              <w:t>“</w:t>
            </w:r>
            <w:r w:rsidRPr="09C9E2DE">
              <w:rPr>
                <w:rFonts w:eastAsia="Arial"/>
                <w:color w:val="000000" w:themeColor="text1"/>
              </w:rPr>
              <w:t>Oxford Economic Strategy</w:t>
            </w:r>
            <w:r w:rsidR="4C4270F4" w:rsidRPr="09C9E2DE">
              <w:rPr>
                <w:rFonts w:eastAsia="Arial"/>
                <w:color w:val="000000" w:themeColor="text1"/>
              </w:rPr>
              <w:t>”</w:t>
            </w:r>
            <w:r w:rsidRPr="09C9E2DE">
              <w:rPr>
                <w:rFonts w:eastAsia="Arial"/>
                <w:color w:val="000000" w:themeColor="text1"/>
              </w:rPr>
              <w:t xml:space="preserve"> (adopted separately in 2022) both place tourism as an important sector in Oxford, </w:t>
            </w:r>
            <w:r w:rsidR="7DE5039D" w:rsidRPr="09C9E2DE">
              <w:rPr>
                <w:rFonts w:eastAsia="Arial"/>
                <w:color w:val="000000" w:themeColor="text1"/>
              </w:rPr>
              <w:t xml:space="preserve">highlighting </w:t>
            </w:r>
            <w:r w:rsidRPr="09C9E2DE">
              <w:rPr>
                <w:rFonts w:eastAsia="Arial"/>
                <w:color w:val="000000" w:themeColor="text1"/>
              </w:rPr>
              <w:t xml:space="preserve">opportunities for improvement. Both documents contain actions regarding sustainable travel and promoting overnight stays. </w:t>
            </w:r>
          </w:p>
          <w:p w14:paraId="1F649ED5" w14:textId="0869A09E" w:rsidR="00043375" w:rsidRPr="00043375" w:rsidRDefault="43C7AFF4" w:rsidP="09C9E2DE">
            <w:pPr>
              <w:spacing w:after="120"/>
              <w:jc w:val="both"/>
              <w:rPr>
                <w:rFonts w:eastAsia="Arial"/>
                <w:color w:val="000000" w:themeColor="text1"/>
              </w:rPr>
            </w:pPr>
            <w:r w:rsidRPr="09C9E2DE">
              <w:rPr>
                <w:rFonts w:eastAsia="Arial"/>
                <w:color w:val="000000" w:themeColor="text1"/>
              </w:rPr>
              <w:t>Much of the Council’s work towards this recommendation is through being part of county-wide initiatives:</w:t>
            </w:r>
          </w:p>
          <w:p w14:paraId="4A620546" w14:textId="190BDD8C" w:rsidR="00043375" w:rsidRPr="00043375" w:rsidRDefault="43C7AFF4" w:rsidP="09C9E2DE">
            <w:pPr>
              <w:pStyle w:val="ListParagraph"/>
              <w:numPr>
                <w:ilvl w:val="0"/>
                <w:numId w:val="11"/>
              </w:numPr>
              <w:jc w:val="both"/>
              <w:rPr>
                <w:rFonts w:ascii="Arial" w:eastAsia="Arial" w:hAnsi="Arial" w:cs="Arial"/>
                <w:color w:val="000000" w:themeColor="text1"/>
              </w:rPr>
            </w:pPr>
            <w:r w:rsidRPr="09C9E2DE">
              <w:rPr>
                <w:rFonts w:ascii="Arial" w:eastAsia="Arial" w:hAnsi="Arial" w:cs="Arial"/>
                <w:color w:val="000000" w:themeColor="text1"/>
              </w:rPr>
              <w:t xml:space="preserve">Experience Oxfordshire received Local Visitor Economy Partnership (LVEP) status in 2023 from Visit England, which gives it the remit from Visit Britain to provide strong local leadership and governance in the tourism destination of Oxfordshire. </w:t>
            </w:r>
          </w:p>
          <w:p w14:paraId="194A01E3" w14:textId="5A560BC5" w:rsidR="00043375" w:rsidRPr="00043375" w:rsidRDefault="43C7AFF4" w:rsidP="09C9E2DE">
            <w:pPr>
              <w:pStyle w:val="ListParagraph"/>
              <w:numPr>
                <w:ilvl w:val="0"/>
                <w:numId w:val="11"/>
              </w:numPr>
              <w:jc w:val="both"/>
              <w:rPr>
                <w:rFonts w:ascii="Arial" w:eastAsia="Arial" w:hAnsi="Arial" w:cs="Arial"/>
                <w:color w:val="000000" w:themeColor="text1"/>
              </w:rPr>
            </w:pPr>
            <w:r w:rsidRPr="09C9E2DE">
              <w:rPr>
                <w:rFonts w:ascii="Arial" w:eastAsia="Arial" w:hAnsi="Arial" w:cs="Arial"/>
                <w:color w:val="000000" w:themeColor="text1"/>
              </w:rPr>
              <w:t xml:space="preserve">Recommendations were put forward by the Council as part of our contributions to the Oxfordshire Strategic Economic Plan to emphasise the need for high quality, low carbon public transport infrastructure especially to improve connectivity across the county.  </w:t>
            </w:r>
          </w:p>
          <w:p w14:paraId="1E3A8C85" w14:textId="2AE66201" w:rsidR="00043375" w:rsidRPr="0024295C" w:rsidRDefault="43C7AFF4" w:rsidP="09C9E2DE">
            <w:pPr>
              <w:pStyle w:val="ListParagraph"/>
              <w:numPr>
                <w:ilvl w:val="0"/>
                <w:numId w:val="11"/>
              </w:numPr>
              <w:jc w:val="both"/>
              <w:rPr>
                <w:rFonts w:ascii="Arial" w:eastAsia="Arial" w:hAnsi="Arial" w:cs="Arial"/>
                <w:color w:val="000000" w:themeColor="text1"/>
              </w:rPr>
            </w:pPr>
            <w:r w:rsidRPr="09C9E2DE">
              <w:rPr>
                <w:rFonts w:ascii="Arial" w:eastAsia="Arial" w:hAnsi="Arial" w:cs="Arial"/>
                <w:color w:val="000000" w:themeColor="text1"/>
              </w:rPr>
              <w:t xml:space="preserve">The Council contributed to the LEP’s “Tourism vision and Destination Management Plan (DMP)” </w:t>
            </w:r>
            <w:r w:rsidRPr="09C9E2DE">
              <w:rPr>
                <w:rFonts w:ascii="Arial" w:eastAsia="Arial" w:hAnsi="Arial" w:cs="Arial"/>
                <w:color w:val="000000" w:themeColor="text1"/>
              </w:rPr>
              <w:lastRenderedPageBreak/>
              <w:t>which was developed in 2023 and endorsed by the Council in early 2024. The DMP’s vision fits with the scrutiny committee’s recommendation.</w:t>
            </w:r>
          </w:p>
        </w:tc>
      </w:tr>
      <w:tr w:rsidR="00043375" w:rsidRPr="00043375" w14:paraId="5499B2AA"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247C6667" w:rsidR="00835A37" w:rsidRPr="00F40927" w:rsidRDefault="00C17920" w:rsidP="0024295C">
            <w:pPr>
              <w:pStyle w:val="ListParagraph"/>
              <w:numPr>
                <w:ilvl w:val="0"/>
                <w:numId w:val="23"/>
              </w:numPr>
              <w:tabs>
                <w:tab w:val="left" w:pos="720"/>
              </w:tabs>
              <w:spacing w:after="160" w:line="252" w:lineRule="auto"/>
              <w:contextualSpacing/>
              <w:rPr>
                <w:rFonts w:ascii="Arial" w:hAnsi="Arial" w:cs="Arial"/>
              </w:rPr>
            </w:pPr>
            <w:r w:rsidRPr="7C559C1E">
              <w:rPr>
                <w:rFonts w:ascii="Arial" w:hAnsi="Arial" w:cs="Arial"/>
              </w:rPr>
              <w:lastRenderedPageBreak/>
              <w:t xml:space="preserve">That the Council, through its membership on the Boards of Experience Oxfordshire and </w:t>
            </w:r>
            <w:proofErr w:type="spellStart"/>
            <w:r w:rsidRPr="7C559C1E">
              <w:rPr>
                <w:rFonts w:ascii="Arial" w:hAnsi="Arial" w:cs="Arial"/>
              </w:rPr>
              <w:t>OxLEP</w:t>
            </w:r>
            <w:proofErr w:type="spellEnd"/>
            <w:r w:rsidRPr="7C559C1E">
              <w:rPr>
                <w:rFonts w:ascii="Arial" w:hAnsi="Arial" w:cs="Arial"/>
              </w:rPr>
              <w:t xml:space="preserve">, actively supports local efforts to prepare for the Tourism Sector Deal (such as bidding to become an official Tourism Zone), which would lever in investment to extend the tourism season and improve transport access for visitors to the </w:t>
            </w:r>
            <w:r w:rsidR="49CE40D9" w:rsidRPr="7C559C1E">
              <w:rPr>
                <w:rFonts w:ascii="Arial" w:hAnsi="Arial" w:cs="Arial"/>
              </w:rPr>
              <w:t>city</w:t>
            </w:r>
            <w:r w:rsidRPr="7C559C1E">
              <w:rPr>
                <w:rFonts w:ascii="Arial" w:hAnsi="Arial" w:cs="Arial"/>
              </w:rPr>
              <w:t>.</w:t>
            </w:r>
          </w:p>
        </w:tc>
        <w:tc>
          <w:tcPr>
            <w:tcW w:w="1455" w:type="dxa"/>
            <w:tcBorders>
              <w:top w:val="single" w:sz="4" w:space="0" w:color="auto"/>
              <w:left w:val="single" w:sz="4" w:space="0" w:color="auto"/>
              <w:bottom w:val="single" w:sz="4" w:space="0" w:color="auto"/>
              <w:right w:val="single" w:sz="4" w:space="0" w:color="auto"/>
            </w:tcBorders>
          </w:tcPr>
          <w:p w14:paraId="13FA6374" w14:textId="39452044" w:rsidR="00043375" w:rsidRPr="00043375" w:rsidRDefault="00D4220F">
            <w:r>
              <w:t>Yes</w:t>
            </w:r>
          </w:p>
        </w:tc>
        <w:tc>
          <w:tcPr>
            <w:tcW w:w="6199" w:type="dxa"/>
            <w:tcBorders>
              <w:top w:val="single" w:sz="4" w:space="0" w:color="auto"/>
              <w:left w:val="single" w:sz="4" w:space="0" w:color="auto"/>
              <w:bottom w:val="single" w:sz="4" w:space="0" w:color="auto"/>
              <w:right w:val="single" w:sz="4" w:space="0" w:color="auto"/>
            </w:tcBorders>
          </w:tcPr>
          <w:p w14:paraId="07C6117E" w14:textId="0C7E6A30" w:rsidR="00043375" w:rsidRPr="00043375" w:rsidRDefault="61BF07BE" w:rsidP="00803FCC">
            <w:r>
              <w:t>Please see response to Recommendation 1. The Council’s involvement in developing the LEP’s DMP in 2023 has superseded previous initiatives on this theme.</w:t>
            </w:r>
          </w:p>
        </w:tc>
      </w:tr>
      <w:tr w:rsidR="00043375" w:rsidRPr="00043375" w14:paraId="1454A833"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hideMark/>
          </w:tcPr>
          <w:p w14:paraId="2767FDD3" w14:textId="0F9A00AF" w:rsidR="00043375" w:rsidRPr="00F40927" w:rsidRDefault="00A148B0" w:rsidP="0024295C">
            <w:pPr>
              <w:pStyle w:val="ListParagraph"/>
              <w:numPr>
                <w:ilvl w:val="0"/>
                <w:numId w:val="23"/>
              </w:numPr>
              <w:tabs>
                <w:tab w:val="left" w:pos="720"/>
              </w:tabs>
              <w:spacing w:after="160" w:line="252" w:lineRule="auto"/>
              <w:contextualSpacing/>
              <w:rPr>
                <w:rFonts w:ascii="Arial" w:hAnsi="Arial" w:cs="Arial"/>
              </w:rPr>
            </w:pPr>
            <w:r w:rsidRPr="7C559C1E">
              <w:rPr>
                <w:rFonts w:ascii="Arial" w:hAnsi="Arial" w:cs="Arial"/>
              </w:rPr>
              <w:t xml:space="preserve">That the Cabinet reviews the process and assessment undertaken which led to the proposal to phase out funding to Experience </w:t>
            </w:r>
            <w:r w:rsidR="5C5F57AA" w:rsidRPr="7C559C1E">
              <w:rPr>
                <w:rFonts w:ascii="Arial" w:hAnsi="Arial" w:cs="Arial"/>
              </w:rPr>
              <w:t>Oxfordshire and</w:t>
            </w:r>
            <w:r w:rsidRPr="7C559C1E">
              <w:rPr>
                <w:rFonts w:ascii="Arial" w:hAnsi="Arial" w:cs="Arial"/>
              </w:rPr>
              <w:t xml:space="preserve"> undertakes to work with partners to jointly ensure there is a suitable and sustainable funding model for destination management in the future.</w:t>
            </w:r>
          </w:p>
        </w:tc>
        <w:tc>
          <w:tcPr>
            <w:tcW w:w="1455" w:type="dxa"/>
            <w:tcBorders>
              <w:top w:val="single" w:sz="4" w:space="0" w:color="auto"/>
              <w:left w:val="single" w:sz="4" w:space="0" w:color="auto"/>
              <w:bottom w:val="single" w:sz="4" w:space="0" w:color="auto"/>
              <w:right w:val="single" w:sz="4" w:space="0" w:color="auto"/>
            </w:tcBorders>
          </w:tcPr>
          <w:p w14:paraId="5B8147DD" w14:textId="19B49B7D" w:rsidR="00043375" w:rsidRPr="00043375" w:rsidRDefault="00D4220F">
            <w:r>
              <w:t xml:space="preserve">Yes/In Part </w:t>
            </w:r>
          </w:p>
        </w:tc>
        <w:tc>
          <w:tcPr>
            <w:tcW w:w="6199" w:type="dxa"/>
            <w:tcBorders>
              <w:top w:val="single" w:sz="4" w:space="0" w:color="auto"/>
              <w:left w:val="single" w:sz="4" w:space="0" w:color="auto"/>
              <w:bottom w:val="single" w:sz="4" w:space="0" w:color="auto"/>
              <w:right w:val="single" w:sz="4" w:space="0" w:color="auto"/>
            </w:tcBorders>
          </w:tcPr>
          <w:p w14:paraId="09AEDCAE" w14:textId="573B9621" w:rsidR="00043375" w:rsidRPr="00043375" w:rsidRDefault="41117A57" w:rsidP="09C9E2DE">
            <w:pPr>
              <w:spacing w:before="100" w:beforeAutospacing="1" w:after="100" w:afterAutospacing="1"/>
            </w:pPr>
            <w:r>
              <w:t xml:space="preserve">The Council contributed to the DMP in 2023 and the follow-up piece of work which outlined funding routes. It is expected to be an agenda item at a Future of Oxfordshire Partnership (FOP) meeting soon, </w:t>
            </w:r>
            <w:proofErr w:type="gramStart"/>
            <w:r>
              <w:t>in order to</w:t>
            </w:r>
            <w:proofErr w:type="gramEnd"/>
            <w:r>
              <w:t xml:space="preserve"> discuss and agree sustainable local authority funding models for tourism management. The Council has significantly constrained resources and is not able to fund tourism management through its current corporate budgets.</w:t>
            </w:r>
          </w:p>
        </w:tc>
      </w:tr>
      <w:tr w:rsidR="00A148B0" w:rsidRPr="00043375" w14:paraId="09B20C3B"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4DD1201D" w14:textId="1C69B207" w:rsidR="00A148B0" w:rsidRPr="0024295C" w:rsidRDefault="00C14FB0" w:rsidP="0024295C">
            <w:pPr>
              <w:pStyle w:val="ListParagraph"/>
              <w:numPr>
                <w:ilvl w:val="0"/>
                <w:numId w:val="23"/>
              </w:numPr>
              <w:tabs>
                <w:tab w:val="left" w:pos="720"/>
              </w:tabs>
              <w:spacing w:after="160" w:line="252" w:lineRule="auto"/>
              <w:contextualSpacing/>
              <w:rPr>
                <w:rFonts w:ascii="Arial" w:hAnsi="Arial" w:cs="Arial"/>
              </w:rPr>
            </w:pPr>
            <w:r w:rsidRPr="0024295C">
              <w:rPr>
                <w:rFonts w:ascii="Arial" w:hAnsi="Arial" w:cs="Arial"/>
              </w:rPr>
              <w:t>That the Board member for Culture and City Centre becomes the Council’s representative on the Board of Experience Oxfordshire, and consideration is given to how their portfolio title can better reflect their remit for tourism matters.</w:t>
            </w:r>
          </w:p>
        </w:tc>
        <w:tc>
          <w:tcPr>
            <w:tcW w:w="1455" w:type="dxa"/>
            <w:tcBorders>
              <w:top w:val="single" w:sz="4" w:space="0" w:color="auto"/>
              <w:left w:val="single" w:sz="4" w:space="0" w:color="auto"/>
              <w:bottom w:val="single" w:sz="4" w:space="0" w:color="auto"/>
              <w:right w:val="single" w:sz="4" w:space="0" w:color="auto"/>
            </w:tcBorders>
          </w:tcPr>
          <w:p w14:paraId="6AC9E434" w14:textId="0433E9CA" w:rsidR="00A148B0" w:rsidRPr="00043375" w:rsidRDefault="00923E38">
            <w:r>
              <w:t>No</w:t>
            </w:r>
          </w:p>
        </w:tc>
        <w:tc>
          <w:tcPr>
            <w:tcW w:w="6199" w:type="dxa"/>
            <w:tcBorders>
              <w:top w:val="single" w:sz="4" w:space="0" w:color="auto"/>
              <w:left w:val="single" w:sz="4" w:space="0" w:color="auto"/>
              <w:bottom w:val="single" w:sz="4" w:space="0" w:color="auto"/>
              <w:right w:val="single" w:sz="4" w:space="0" w:color="auto"/>
            </w:tcBorders>
          </w:tcPr>
          <w:p w14:paraId="5E449FC4" w14:textId="04B03BF3" w:rsidR="00A148B0" w:rsidRPr="00043375" w:rsidRDefault="2063ECF0" w:rsidP="09C9E2DE">
            <w:pPr>
              <w:spacing w:before="100" w:beforeAutospacing="1" w:after="100" w:afterAutospacing="1"/>
            </w:pPr>
            <w:r>
              <w:t>This recommendation was not agreed by Cabinet.</w:t>
            </w:r>
          </w:p>
        </w:tc>
      </w:tr>
      <w:tr w:rsidR="00C14FB0" w:rsidRPr="00043375" w14:paraId="1211372C"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22286396" w14:textId="131DED69" w:rsidR="00C14FB0" w:rsidRPr="00F40927" w:rsidRDefault="00CE6091" w:rsidP="0024295C">
            <w:pPr>
              <w:pStyle w:val="ListParagraph"/>
              <w:numPr>
                <w:ilvl w:val="0"/>
                <w:numId w:val="23"/>
              </w:numPr>
              <w:tabs>
                <w:tab w:val="left" w:pos="720"/>
              </w:tabs>
              <w:spacing w:after="160" w:line="252" w:lineRule="auto"/>
              <w:contextualSpacing/>
              <w:rPr>
                <w:rFonts w:ascii="Arial" w:hAnsi="Arial" w:cs="Arial"/>
              </w:rPr>
            </w:pPr>
            <w:r w:rsidRPr="00F40927">
              <w:rPr>
                <w:rFonts w:ascii="Arial" w:hAnsi="Arial" w:cs="Arial"/>
              </w:rPr>
              <w:t>That the Council has a named officer or team to be recognised as the lead on tourism matters.</w:t>
            </w:r>
          </w:p>
        </w:tc>
        <w:tc>
          <w:tcPr>
            <w:tcW w:w="1455" w:type="dxa"/>
            <w:tcBorders>
              <w:top w:val="single" w:sz="4" w:space="0" w:color="auto"/>
              <w:left w:val="single" w:sz="4" w:space="0" w:color="auto"/>
              <w:bottom w:val="single" w:sz="4" w:space="0" w:color="auto"/>
              <w:right w:val="single" w:sz="4" w:space="0" w:color="auto"/>
            </w:tcBorders>
          </w:tcPr>
          <w:p w14:paraId="02813874" w14:textId="7738C7C1" w:rsidR="00C14FB0" w:rsidRPr="00043375" w:rsidRDefault="00923E38">
            <w:r>
              <w:t>Yes</w:t>
            </w:r>
          </w:p>
        </w:tc>
        <w:tc>
          <w:tcPr>
            <w:tcW w:w="6199" w:type="dxa"/>
            <w:tcBorders>
              <w:top w:val="single" w:sz="4" w:space="0" w:color="auto"/>
              <w:left w:val="single" w:sz="4" w:space="0" w:color="auto"/>
              <w:bottom w:val="single" w:sz="4" w:space="0" w:color="auto"/>
              <w:right w:val="single" w:sz="4" w:space="0" w:color="auto"/>
            </w:tcBorders>
          </w:tcPr>
          <w:p w14:paraId="325F6E24" w14:textId="76924682" w:rsidR="00C14FB0" w:rsidRPr="00043375" w:rsidRDefault="26AE7829" w:rsidP="09C9E2DE">
            <w:pPr>
              <w:spacing w:beforeAutospacing="1" w:afterAutospacing="1" w:line="259" w:lineRule="auto"/>
            </w:pPr>
            <w:r>
              <w:t xml:space="preserve">The relevant senior officer is the Executive Director for Development. </w:t>
            </w:r>
            <w:r w:rsidR="21417E44">
              <w:t>Since January 2023, t</w:t>
            </w:r>
            <w:r>
              <w:t xml:space="preserve">he Economy, City </w:t>
            </w:r>
            <w:proofErr w:type="gramStart"/>
            <w:r>
              <w:t>Centre</w:t>
            </w:r>
            <w:proofErr w:type="gramEnd"/>
            <w:r>
              <w:t xml:space="preserve"> and Green Transport Lead </w:t>
            </w:r>
            <w:r w:rsidR="3FC44714">
              <w:t>has been the council’s lead on tourism matters.</w:t>
            </w:r>
          </w:p>
        </w:tc>
      </w:tr>
      <w:tr w:rsidR="00CE6091" w:rsidRPr="00043375" w14:paraId="777F57A9"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5696FD73" w14:textId="3DA06C1B" w:rsidR="00CE6091" w:rsidRPr="0024295C" w:rsidRDefault="005C368C" w:rsidP="0024295C">
            <w:pPr>
              <w:pStyle w:val="ListParagraph"/>
              <w:numPr>
                <w:ilvl w:val="0"/>
                <w:numId w:val="23"/>
              </w:numPr>
              <w:tabs>
                <w:tab w:val="left" w:pos="720"/>
              </w:tabs>
              <w:spacing w:after="160" w:line="252" w:lineRule="auto"/>
              <w:contextualSpacing/>
              <w:rPr>
                <w:rFonts w:ascii="Arial" w:hAnsi="Arial" w:cs="Arial"/>
              </w:rPr>
            </w:pPr>
            <w:r w:rsidRPr="0024295C">
              <w:rPr>
                <w:rFonts w:ascii="Arial" w:hAnsi="Arial" w:cs="Arial"/>
              </w:rPr>
              <w:lastRenderedPageBreak/>
              <w:t>That the Council continues to encourage employers within the hospitality and tourism sectors in Oxford to pay the Oxford Living Wage, including the universities and colleges. Further, that the Council’s promotional activity around the Oxford Living Wage incorporates customer facing marketing, which encourages conscience driven spending with Oxford Living Wage accredited shops and services.</w:t>
            </w:r>
          </w:p>
        </w:tc>
        <w:tc>
          <w:tcPr>
            <w:tcW w:w="1455" w:type="dxa"/>
            <w:tcBorders>
              <w:top w:val="single" w:sz="4" w:space="0" w:color="auto"/>
              <w:left w:val="single" w:sz="4" w:space="0" w:color="auto"/>
              <w:bottom w:val="single" w:sz="4" w:space="0" w:color="auto"/>
              <w:right w:val="single" w:sz="4" w:space="0" w:color="auto"/>
            </w:tcBorders>
          </w:tcPr>
          <w:p w14:paraId="7986067B" w14:textId="2BF54CF0" w:rsidR="00CE6091" w:rsidRPr="00043375" w:rsidRDefault="00923E38">
            <w:r>
              <w:t>Yes</w:t>
            </w:r>
          </w:p>
        </w:tc>
        <w:tc>
          <w:tcPr>
            <w:tcW w:w="6199" w:type="dxa"/>
            <w:tcBorders>
              <w:top w:val="single" w:sz="4" w:space="0" w:color="auto"/>
              <w:left w:val="single" w:sz="4" w:space="0" w:color="auto"/>
              <w:bottom w:val="single" w:sz="4" w:space="0" w:color="auto"/>
              <w:right w:val="single" w:sz="4" w:space="0" w:color="auto"/>
            </w:tcBorders>
          </w:tcPr>
          <w:p w14:paraId="34D16021" w14:textId="3CD7536C" w:rsidR="00CE6091" w:rsidRPr="00043375" w:rsidRDefault="02E28E2E" w:rsidP="09C9E2DE">
            <w:pPr>
              <w:spacing w:before="100" w:beforeAutospacing="1" w:after="100" w:afterAutospacing="1"/>
            </w:pPr>
            <w:r>
              <w:t>Regarding the Oxford Living Wage, there are currently 125 businesses accredited in Oxford, of which 25 are from the hospitality and tourism sectors.</w:t>
            </w:r>
          </w:p>
          <w:p w14:paraId="25B3A2F5" w14:textId="50A645F2" w:rsidR="00CE6091" w:rsidRPr="00043375" w:rsidRDefault="4DD06E05" w:rsidP="09C9E2DE">
            <w:pPr>
              <w:spacing w:before="100" w:beforeAutospacing="1" w:after="100" w:afterAutospacing="1"/>
            </w:pPr>
            <w:r>
              <w:t xml:space="preserve">The Oxfordshire Inclusive Economy Partnership </w:t>
            </w:r>
            <w:r w:rsidR="02E28E2E">
              <w:t>is engaging employers to become OLW accredited in the city and R</w:t>
            </w:r>
            <w:r w:rsidR="7871F15E">
              <w:t xml:space="preserve">eal Living Wage </w:t>
            </w:r>
            <w:r w:rsidR="02E28E2E">
              <w:t xml:space="preserve">accredited in the county. </w:t>
            </w:r>
            <w:r w:rsidR="0713D7D9">
              <w:t xml:space="preserve">This </w:t>
            </w:r>
            <w:r w:rsidR="02E28E2E">
              <w:t>will boost OLW employers overall, though not targeted to hospitality/tourism specifically.</w:t>
            </w:r>
          </w:p>
        </w:tc>
      </w:tr>
      <w:tr w:rsidR="005C368C" w:rsidRPr="00043375" w14:paraId="68094CA8"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31B7152A" w14:textId="57688032" w:rsidR="005C368C" w:rsidRPr="0024295C" w:rsidRDefault="00670005" w:rsidP="0024295C">
            <w:pPr>
              <w:pStyle w:val="ListParagraph"/>
              <w:numPr>
                <w:ilvl w:val="0"/>
                <w:numId w:val="23"/>
              </w:numPr>
              <w:tabs>
                <w:tab w:val="left" w:pos="720"/>
              </w:tabs>
              <w:spacing w:after="160" w:line="252" w:lineRule="auto"/>
              <w:contextualSpacing/>
              <w:rPr>
                <w:rFonts w:ascii="Arial" w:hAnsi="Arial" w:cs="Arial"/>
              </w:rPr>
            </w:pPr>
            <w:r w:rsidRPr="0024295C">
              <w:rPr>
                <w:rFonts w:ascii="Arial" w:hAnsi="Arial" w:cs="Arial"/>
              </w:rPr>
              <w:t xml:space="preserve">That the Council, having secured support from the County Council, develops an action plan to become a ‘Coach Friendly’ city, with key performance indicators and milestones, in accordance with the seven criteria set out by the Confederation of Passenger Transport. This should incorporate </w:t>
            </w:r>
            <w:bookmarkStart w:id="0" w:name="_Int_BAPxYtsT"/>
            <w:proofErr w:type="gramStart"/>
            <w:r w:rsidRPr="0024295C">
              <w:rPr>
                <w:rFonts w:ascii="Arial" w:hAnsi="Arial" w:cs="Arial"/>
              </w:rPr>
              <w:t>short, medium and long term</w:t>
            </w:r>
            <w:bookmarkEnd w:id="0"/>
            <w:proofErr w:type="gramEnd"/>
            <w:r w:rsidRPr="0024295C">
              <w:rPr>
                <w:rFonts w:ascii="Arial" w:hAnsi="Arial" w:cs="Arial"/>
              </w:rPr>
              <w:t xml:space="preserve"> strategic infrastructure plans for improving drop off and layover facilities in the City, linking with key wayfinding routes and providing sufficient facilities for passengers and coach drivers. Key stakeholders including the bus companies and the DMO should be engaged with through this process.</w:t>
            </w:r>
          </w:p>
        </w:tc>
        <w:tc>
          <w:tcPr>
            <w:tcW w:w="1455" w:type="dxa"/>
            <w:tcBorders>
              <w:top w:val="single" w:sz="4" w:space="0" w:color="auto"/>
              <w:left w:val="single" w:sz="4" w:space="0" w:color="auto"/>
              <w:bottom w:val="single" w:sz="4" w:space="0" w:color="auto"/>
              <w:right w:val="single" w:sz="4" w:space="0" w:color="auto"/>
            </w:tcBorders>
          </w:tcPr>
          <w:p w14:paraId="57B3C80B" w14:textId="3FDCF00B" w:rsidR="005C368C" w:rsidRPr="00043375" w:rsidRDefault="00327FCA">
            <w:r>
              <w:t xml:space="preserve">Yes/In Part </w:t>
            </w:r>
          </w:p>
        </w:tc>
        <w:tc>
          <w:tcPr>
            <w:tcW w:w="6199" w:type="dxa"/>
            <w:tcBorders>
              <w:top w:val="single" w:sz="4" w:space="0" w:color="auto"/>
              <w:left w:val="single" w:sz="4" w:space="0" w:color="auto"/>
              <w:bottom w:val="single" w:sz="4" w:space="0" w:color="auto"/>
              <w:right w:val="single" w:sz="4" w:space="0" w:color="auto"/>
            </w:tcBorders>
          </w:tcPr>
          <w:p w14:paraId="108ACC30" w14:textId="6C0194D3" w:rsidR="005C368C" w:rsidRPr="00043375" w:rsidRDefault="2D22E09E" w:rsidP="09C9E2DE">
            <w:pPr>
              <w:spacing w:before="100" w:beforeAutospacing="1" w:after="100" w:afterAutospacing="1"/>
            </w:pPr>
            <w:r>
              <w:t xml:space="preserve">The Central Oxfordshire Movement and Place Framework (COMPF), a joint City and County project, will include a coach study. This will include conducting a survey of visitor and tourist coaches including numbers, times and pick up and drop off locations, followed by a strategy for management of coaches and proposals for new pickup and drop off locations. </w:t>
            </w:r>
          </w:p>
          <w:p w14:paraId="10758537" w14:textId="7C2A6AF5" w:rsidR="005C368C" w:rsidRPr="00043375" w:rsidRDefault="2D22E09E" w:rsidP="09C9E2DE">
            <w:pPr>
              <w:spacing w:before="100" w:beforeAutospacing="1" w:after="100" w:afterAutospacing="1"/>
            </w:pPr>
            <w:r>
              <w:t xml:space="preserve">The coach study will engage with key stakeholders such as the Confederation of Passenger Transport and the Coach Tourism Association. </w:t>
            </w:r>
          </w:p>
          <w:p w14:paraId="5F1F3C69" w14:textId="3EBE3085" w:rsidR="005C368C" w:rsidRPr="00043375" w:rsidRDefault="2D22E09E" w:rsidP="09C9E2DE">
            <w:pPr>
              <w:spacing w:before="100" w:beforeAutospacing="1" w:after="100" w:afterAutospacing="1"/>
            </w:pPr>
            <w:r>
              <w:t xml:space="preserve">Proposals will consider the arrival experience of tourists, safe and convenient drop off and pickups, and will likely explore a time slot system for coaches.  </w:t>
            </w:r>
          </w:p>
          <w:p w14:paraId="270E3B65" w14:textId="43B0D7E0" w:rsidR="005C368C" w:rsidRPr="00043375" w:rsidRDefault="2D22E09E" w:rsidP="09C9E2DE">
            <w:pPr>
              <w:spacing w:before="100" w:beforeAutospacing="1" w:after="100" w:afterAutospacing="1"/>
            </w:pPr>
            <w:r>
              <w:t>The advice and information currently on the Council’s website will be reviewed and updated.</w:t>
            </w:r>
          </w:p>
        </w:tc>
      </w:tr>
      <w:tr w:rsidR="00670005" w:rsidRPr="00043375" w14:paraId="5D0AC6EC"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60502E1A" w14:textId="752DA04C" w:rsidR="00670005" w:rsidRPr="0024295C" w:rsidRDefault="0045085D" w:rsidP="0024295C">
            <w:pPr>
              <w:pStyle w:val="ListParagraph"/>
              <w:numPr>
                <w:ilvl w:val="0"/>
                <w:numId w:val="23"/>
              </w:numPr>
              <w:tabs>
                <w:tab w:val="left" w:pos="720"/>
              </w:tabs>
              <w:spacing w:after="160" w:line="252" w:lineRule="auto"/>
              <w:contextualSpacing/>
              <w:rPr>
                <w:rFonts w:ascii="Arial" w:hAnsi="Arial" w:cs="Arial"/>
              </w:rPr>
            </w:pPr>
            <w:r w:rsidRPr="0024295C">
              <w:rPr>
                <w:rFonts w:ascii="Arial" w:hAnsi="Arial" w:cs="Arial"/>
              </w:rPr>
              <w:t xml:space="preserve">That the Council makes representations to Oxfordshire County Council concerning the need to distinguish standalone transport and infrastructure plans for tourist coach access in future strategies and policy documents. Further, the Council takes an active role in raising the </w:t>
            </w:r>
            <w:r w:rsidRPr="0024295C">
              <w:rPr>
                <w:rFonts w:ascii="Arial" w:hAnsi="Arial" w:cs="Arial"/>
              </w:rPr>
              <w:lastRenderedPageBreak/>
              <w:t>profile of the tourism sector within key strategic documents, such as the emerging Economic Growth Strategy and Local Transport Plan 5.</w:t>
            </w:r>
          </w:p>
        </w:tc>
        <w:tc>
          <w:tcPr>
            <w:tcW w:w="1455" w:type="dxa"/>
            <w:tcBorders>
              <w:top w:val="single" w:sz="4" w:space="0" w:color="auto"/>
              <w:left w:val="single" w:sz="4" w:space="0" w:color="auto"/>
              <w:bottom w:val="single" w:sz="4" w:space="0" w:color="auto"/>
              <w:right w:val="single" w:sz="4" w:space="0" w:color="auto"/>
            </w:tcBorders>
          </w:tcPr>
          <w:p w14:paraId="7F05944D" w14:textId="454A4750" w:rsidR="00670005" w:rsidRPr="00043375" w:rsidRDefault="00327FCA">
            <w:r>
              <w:lastRenderedPageBreak/>
              <w:t>Yes</w:t>
            </w:r>
          </w:p>
        </w:tc>
        <w:tc>
          <w:tcPr>
            <w:tcW w:w="6199" w:type="dxa"/>
            <w:tcBorders>
              <w:top w:val="single" w:sz="4" w:space="0" w:color="auto"/>
              <w:left w:val="single" w:sz="4" w:space="0" w:color="auto"/>
              <w:bottom w:val="single" w:sz="4" w:space="0" w:color="auto"/>
              <w:right w:val="single" w:sz="4" w:space="0" w:color="auto"/>
            </w:tcBorders>
          </w:tcPr>
          <w:p w14:paraId="14174DA7" w14:textId="39502921" w:rsidR="00670005" w:rsidRPr="00043375" w:rsidRDefault="6BC7C5CF" w:rsidP="09C9E2DE">
            <w:pPr>
              <w:spacing w:before="100" w:beforeAutospacing="1" w:after="100" w:afterAutospacing="1"/>
            </w:pPr>
            <w:r>
              <w:t xml:space="preserve">Please see answer </w:t>
            </w:r>
            <w:r w:rsidR="0024295C">
              <w:t xml:space="preserve">to Recommendation </w:t>
            </w:r>
            <w:r>
              <w:t>7.</w:t>
            </w:r>
          </w:p>
        </w:tc>
      </w:tr>
      <w:tr w:rsidR="0045085D" w:rsidRPr="00043375" w14:paraId="56F994A0"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17DB9D0B" w14:textId="11F57F6F" w:rsidR="0045085D" w:rsidRPr="00F40927" w:rsidRDefault="00983194" w:rsidP="0024295C">
            <w:pPr>
              <w:pStyle w:val="ListParagraph"/>
              <w:numPr>
                <w:ilvl w:val="0"/>
                <w:numId w:val="23"/>
              </w:numPr>
              <w:tabs>
                <w:tab w:val="left" w:pos="720"/>
              </w:tabs>
              <w:spacing w:after="160" w:line="252" w:lineRule="auto"/>
              <w:contextualSpacing/>
              <w:rPr>
                <w:rFonts w:ascii="Arial" w:hAnsi="Arial" w:cs="Arial"/>
              </w:rPr>
            </w:pPr>
            <w:r w:rsidRPr="00F40927">
              <w:rPr>
                <w:rFonts w:ascii="Arial" w:hAnsi="Arial" w:cs="Arial"/>
              </w:rPr>
              <w:t>That the Council reviews and updates the current drop-off and layover advice for coach operators, as set out on the Council’s website, and commits to more frequent engagement with the Confederation of Passenger Transport and the Coach Tourism Association.</w:t>
            </w:r>
          </w:p>
        </w:tc>
        <w:tc>
          <w:tcPr>
            <w:tcW w:w="1455" w:type="dxa"/>
            <w:tcBorders>
              <w:top w:val="single" w:sz="4" w:space="0" w:color="auto"/>
              <w:left w:val="single" w:sz="4" w:space="0" w:color="auto"/>
              <w:bottom w:val="single" w:sz="4" w:space="0" w:color="auto"/>
              <w:right w:val="single" w:sz="4" w:space="0" w:color="auto"/>
            </w:tcBorders>
          </w:tcPr>
          <w:p w14:paraId="5F246145" w14:textId="585E0C50" w:rsidR="0045085D" w:rsidRPr="00043375" w:rsidRDefault="00327FCA">
            <w:r>
              <w:t>Yes</w:t>
            </w:r>
          </w:p>
        </w:tc>
        <w:tc>
          <w:tcPr>
            <w:tcW w:w="6199" w:type="dxa"/>
            <w:tcBorders>
              <w:top w:val="single" w:sz="4" w:space="0" w:color="auto"/>
              <w:left w:val="single" w:sz="4" w:space="0" w:color="auto"/>
              <w:bottom w:val="single" w:sz="4" w:space="0" w:color="auto"/>
              <w:right w:val="single" w:sz="4" w:space="0" w:color="auto"/>
            </w:tcBorders>
          </w:tcPr>
          <w:p w14:paraId="11B48FB4" w14:textId="5BF88704" w:rsidR="0045085D" w:rsidRPr="00043375" w:rsidRDefault="3FFA9445" w:rsidP="09C9E2DE">
            <w:pPr>
              <w:spacing w:before="100" w:beforeAutospacing="1" w:after="100" w:afterAutospacing="1"/>
            </w:pPr>
            <w:r>
              <w:t xml:space="preserve">Please see answer </w:t>
            </w:r>
            <w:r w:rsidR="0024295C">
              <w:t xml:space="preserve">to Recommendation </w:t>
            </w:r>
            <w:r>
              <w:t>7. The details on the City Council website are all correct as at Jan 2024.</w:t>
            </w:r>
          </w:p>
        </w:tc>
      </w:tr>
      <w:tr w:rsidR="00983194" w:rsidRPr="00043375" w14:paraId="14793E72"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74C736AE" w14:textId="7C5F05F8" w:rsidR="00983194" w:rsidRPr="00F40927" w:rsidRDefault="00435DB4" w:rsidP="0024295C">
            <w:pPr>
              <w:pStyle w:val="ListParagraph"/>
              <w:numPr>
                <w:ilvl w:val="0"/>
                <w:numId w:val="23"/>
              </w:numPr>
              <w:rPr>
                <w:rFonts w:ascii="Arial" w:hAnsi="Arial" w:cs="Arial"/>
              </w:rPr>
            </w:pPr>
            <w:r w:rsidRPr="00F40927">
              <w:rPr>
                <w:rFonts w:ascii="Arial" w:hAnsi="Arial" w:cs="Arial"/>
              </w:rPr>
              <w:t xml:space="preserve">That the Council issues and resources a survey to tourist coach companies, in partnership with Experience Oxfordshire and Oxfordshire County Council, to better understand; the number of coaches that enter the City, their movements, and barriers to making best use of existing facilities. This should broadly reflect the research approach taken in Cambridge.  </w:t>
            </w:r>
          </w:p>
        </w:tc>
        <w:tc>
          <w:tcPr>
            <w:tcW w:w="1455" w:type="dxa"/>
            <w:tcBorders>
              <w:top w:val="single" w:sz="4" w:space="0" w:color="auto"/>
              <w:left w:val="single" w:sz="4" w:space="0" w:color="auto"/>
              <w:bottom w:val="single" w:sz="4" w:space="0" w:color="auto"/>
              <w:right w:val="single" w:sz="4" w:space="0" w:color="auto"/>
            </w:tcBorders>
          </w:tcPr>
          <w:p w14:paraId="1989B743" w14:textId="217482E2" w:rsidR="00983194" w:rsidRPr="00043375" w:rsidRDefault="00327FCA">
            <w:r>
              <w:t xml:space="preserve">Yes/In Part </w:t>
            </w:r>
          </w:p>
        </w:tc>
        <w:tc>
          <w:tcPr>
            <w:tcW w:w="6199" w:type="dxa"/>
            <w:tcBorders>
              <w:top w:val="single" w:sz="4" w:space="0" w:color="auto"/>
              <w:left w:val="single" w:sz="4" w:space="0" w:color="auto"/>
              <w:bottom w:val="single" w:sz="4" w:space="0" w:color="auto"/>
              <w:right w:val="single" w:sz="4" w:space="0" w:color="auto"/>
            </w:tcBorders>
          </w:tcPr>
          <w:p w14:paraId="5348372B" w14:textId="22EC25F2" w:rsidR="00983194" w:rsidRPr="00043375" w:rsidRDefault="65E5618D" w:rsidP="09C9E2DE">
            <w:pPr>
              <w:spacing w:before="100" w:beforeAutospacing="1" w:after="100" w:afterAutospacing="1"/>
            </w:pPr>
            <w:r>
              <w:t xml:space="preserve">Please see answer </w:t>
            </w:r>
            <w:r w:rsidR="0024295C">
              <w:t xml:space="preserve">to Recommendation </w:t>
            </w:r>
            <w:r>
              <w:t>7.</w:t>
            </w:r>
          </w:p>
        </w:tc>
      </w:tr>
      <w:tr w:rsidR="00435DB4" w:rsidRPr="00043375" w14:paraId="5FF1067B"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56E36FAC" w14:textId="58571AD3" w:rsidR="00435DB4" w:rsidRPr="0024295C" w:rsidRDefault="007B74AE" w:rsidP="0024295C">
            <w:pPr>
              <w:pStyle w:val="ListParagraph"/>
              <w:numPr>
                <w:ilvl w:val="0"/>
                <w:numId w:val="23"/>
              </w:numPr>
              <w:rPr>
                <w:rFonts w:ascii="Arial" w:hAnsi="Arial" w:cs="Arial"/>
              </w:rPr>
            </w:pPr>
            <w:r w:rsidRPr="0024295C">
              <w:rPr>
                <w:rFonts w:ascii="Arial" w:hAnsi="Arial" w:cs="Arial"/>
              </w:rPr>
              <w:t xml:space="preserve">That the Council remains involved in discussions with similar cities about the introduction of an overnight tourism </w:t>
            </w:r>
            <w:r w:rsidR="494A0EB7" w:rsidRPr="0024295C">
              <w:rPr>
                <w:rFonts w:ascii="Arial" w:hAnsi="Arial" w:cs="Arial"/>
              </w:rPr>
              <w:t>levy and</w:t>
            </w:r>
            <w:r w:rsidRPr="0024295C">
              <w:rPr>
                <w:rFonts w:ascii="Arial" w:hAnsi="Arial" w:cs="Arial"/>
              </w:rPr>
              <w:t xml:space="preserve"> supports national efforts to lobby for the ability to introduce such a levy. Any plan must capture all providers of commercial paid accommodation, not just hotels, and assurances are needed that the revenue generated will go towards improving the visitor experience. Consideration should be given to the Local Government Association’s role in supporting this effort.</w:t>
            </w:r>
          </w:p>
        </w:tc>
        <w:tc>
          <w:tcPr>
            <w:tcW w:w="1455" w:type="dxa"/>
            <w:tcBorders>
              <w:top w:val="single" w:sz="4" w:space="0" w:color="auto"/>
              <w:left w:val="single" w:sz="4" w:space="0" w:color="auto"/>
              <w:bottom w:val="single" w:sz="4" w:space="0" w:color="auto"/>
              <w:right w:val="single" w:sz="4" w:space="0" w:color="auto"/>
            </w:tcBorders>
          </w:tcPr>
          <w:p w14:paraId="6E3FFE09" w14:textId="722CDA1D" w:rsidR="00435DB4" w:rsidRPr="00043375" w:rsidRDefault="00DC536D">
            <w:r>
              <w:t xml:space="preserve">In Part </w:t>
            </w:r>
          </w:p>
        </w:tc>
        <w:tc>
          <w:tcPr>
            <w:tcW w:w="6199" w:type="dxa"/>
            <w:tcBorders>
              <w:top w:val="single" w:sz="4" w:space="0" w:color="auto"/>
              <w:left w:val="single" w:sz="4" w:space="0" w:color="auto"/>
              <w:bottom w:val="single" w:sz="4" w:space="0" w:color="auto"/>
              <w:right w:val="single" w:sz="4" w:space="0" w:color="auto"/>
            </w:tcBorders>
          </w:tcPr>
          <w:p w14:paraId="28019655" w14:textId="3BA812C1" w:rsidR="00435DB4" w:rsidRPr="000A6D9F" w:rsidRDefault="1E23B05B" w:rsidP="09C9E2DE">
            <w:pPr>
              <w:spacing w:before="100" w:beforeAutospacing="1" w:after="100" w:afterAutospacing="1"/>
              <w:rPr>
                <w:color w:val="000000"/>
              </w:rPr>
            </w:pPr>
            <w:r w:rsidRPr="000A6D9F">
              <w:t>Manchester was the first UK city to introduce an Accommodation Business Improvement District in 2023.</w:t>
            </w:r>
            <w:r w:rsidR="000A6D9F" w:rsidRPr="000A6D9F">
              <w:t xml:space="preserve"> </w:t>
            </w:r>
            <w:r w:rsidR="000A6D9F" w:rsidRPr="000A6D9F">
              <w:rPr>
                <w:color w:val="000000"/>
              </w:rPr>
              <w:t xml:space="preserve">Very recently, Cambridge has announced an intention to do the same, subject to a ballot. The City Council is considering the implications, </w:t>
            </w:r>
            <w:proofErr w:type="gramStart"/>
            <w:r w:rsidR="000A6D9F" w:rsidRPr="000A6D9F">
              <w:rPr>
                <w:color w:val="000000"/>
              </w:rPr>
              <w:t>benefits</w:t>
            </w:r>
            <w:proofErr w:type="gramEnd"/>
            <w:r w:rsidR="000A6D9F" w:rsidRPr="000A6D9F">
              <w:rPr>
                <w:color w:val="000000"/>
              </w:rPr>
              <w:t xml:space="preserve"> and costs for a similar scheme in Oxford, which could be a new funding stream for schemes related to tourism management.</w:t>
            </w:r>
          </w:p>
        </w:tc>
      </w:tr>
      <w:tr w:rsidR="007B74AE" w:rsidRPr="00043375" w14:paraId="7D46EE9C"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7C3DB112" w14:textId="1EDEE8A9" w:rsidR="007B74AE" w:rsidRPr="0024295C" w:rsidRDefault="001E0600" w:rsidP="0024295C">
            <w:pPr>
              <w:pStyle w:val="ListParagraph"/>
              <w:numPr>
                <w:ilvl w:val="0"/>
                <w:numId w:val="23"/>
              </w:numPr>
              <w:rPr>
                <w:rFonts w:ascii="Arial" w:hAnsi="Arial" w:cs="Arial"/>
              </w:rPr>
            </w:pPr>
            <w:r w:rsidRPr="0024295C">
              <w:rPr>
                <w:rFonts w:ascii="Arial" w:hAnsi="Arial" w:cs="Arial"/>
              </w:rPr>
              <w:t xml:space="preserve">That the Council takes an active role in promoting and supporting digital innovations and tourism products that benefit the </w:t>
            </w:r>
            <w:r w:rsidR="6A7BCE40" w:rsidRPr="0024295C">
              <w:rPr>
                <w:rFonts w:ascii="Arial" w:hAnsi="Arial" w:cs="Arial"/>
              </w:rPr>
              <w:t>city</w:t>
            </w:r>
            <w:r w:rsidRPr="0024295C">
              <w:rPr>
                <w:rFonts w:ascii="Arial" w:hAnsi="Arial" w:cs="Arial"/>
              </w:rPr>
              <w:t xml:space="preserve"> and its residents. For example, the Oxford Pass, Wayfinding apps, the Sociability App and </w:t>
            </w:r>
            <w:r w:rsidRPr="0024295C">
              <w:rPr>
                <w:rFonts w:ascii="Arial" w:hAnsi="Arial" w:cs="Arial"/>
              </w:rPr>
              <w:lastRenderedPageBreak/>
              <w:t>Refill Oxford. Official partner status should be sought if considered appropriate.</w:t>
            </w:r>
          </w:p>
        </w:tc>
        <w:tc>
          <w:tcPr>
            <w:tcW w:w="1455" w:type="dxa"/>
            <w:tcBorders>
              <w:top w:val="single" w:sz="4" w:space="0" w:color="auto"/>
              <w:left w:val="single" w:sz="4" w:space="0" w:color="auto"/>
              <w:bottom w:val="single" w:sz="4" w:space="0" w:color="auto"/>
              <w:right w:val="single" w:sz="4" w:space="0" w:color="auto"/>
            </w:tcBorders>
          </w:tcPr>
          <w:p w14:paraId="65BF056F" w14:textId="3FAF9740" w:rsidR="007B74AE" w:rsidRPr="00043375" w:rsidRDefault="00DC536D">
            <w:r>
              <w:lastRenderedPageBreak/>
              <w:t xml:space="preserve">In Part </w:t>
            </w:r>
          </w:p>
        </w:tc>
        <w:tc>
          <w:tcPr>
            <w:tcW w:w="6199" w:type="dxa"/>
            <w:tcBorders>
              <w:top w:val="single" w:sz="4" w:space="0" w:color="auto"/>
              <w:left w:val="single" w:sz="4" w:space="0" w:color="auto"/>
              <w:bottom w:val="single" w:sz="4" w:space="0" w:color="auto"/>
              <w:right w:val="single" w:sz="4" w:space="0" w:color="auto"/>
            </w:tcBorders>
          </w:tcPr>
          <w:p w14:paraId="6C4063F0" w14:textId="6DC70233" w:rsidR="007B74AE" w:rsidRPr="00043375" w:rsidRDefault="2D98D9A6" w:rsidP="09C9E2DE">
            <w:pPr>
              <w:spacing w:before="100" w:beforeAutospacing="1" w:after="100" w:afterAutospacing="1"/>
            </w:pPr>
            <w:r>
              <w:t xml:space="preserve">The Council has explored digital tourism products, especially around wayfinding. See Answer 17 for more information. </w:t>
            </w:r>
            <w:r w:rsidR="27B67564">
              <w:t xml:space="preserve">A </w:t>
            </w:r>
            <w:r>
              <w:t>digital wayfinding app w</w:t>
            </w:r>
            <w:r w:rsidR="4F0BDA12">
              <w:t xml:space="preserve">ould </w:t>
            </w:r>
            <w:r>
              <w:t xml:space="preserve">also be used to promote any other schemes </w:t>
            </w:r>
            <w:proofErr w:type="gramStart"/>
            <w:r>
              <w:t>e.g.</w:t>
            </w:r>
            <w:proofErr w:type="gramEnd"/>
            <w:r>
              <w:t xml:space="preserve"> Refill.</w:t>
            </w:r>
          </w:p>
        </w:tc>
      </w:tr>
      <w:tr w:rsidR="001E0600" w:rsidRPr="00043375" w14:paraId="79363C90"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6164DBE8" w14:textId="43EAF570" w:rsidR="001E0600" w:rsidRPr="00F40927" w:rsidRDefault="003C09D9" w:rsidP="0024295C">
            <w:pPr>
              <w:pStyle w:val="ListParagraph"/>
              <w:numPr>
                <w:ilvl w:val="0"/>
                <w:numId w:val="23"/>
              </w:numPr>
              <w:autoSpaceDE w:val="0"/>
              <w:autoSpaceDN w:val="0"/>
              <w:adjustRightInd w:val="0"/>
              <w:rPr>
                <w:rFonts w:ascii="Arial" w:hAnsi="Arial" w:cs="Arial"/>
              </w:rPr>
            </w:pPr>
            <w:r w:rsidRPr="00F40927">
              <w:rPr>
                <w:rFonts w:ascii="Arial" w:hAnsi="Arial" w:cs="Arial"/>
              </w:rPr>
              <w:t xml:space="preserve">That the Council writes to local Members of Parliament, inviting the support of Experience Oxfordshire and Oxfordshire County Council, to make the case for the Discover England Fund to continue beyond 2019. Consideration should be given to whether this action is time appropriate </w:t>
            </w:r>
            <w:proofErr w:type="gramStart"/>
            <w:r w:rsidRPr="00F40927">
              <w:rPr>
                <w:rFonts w:ascii="Arial" w:hAnsi="Arial" w:cs="Arial"/>
              </w:rPr>
              <w:t>in light of</w:t>
            </w:r>
            <w:proofErr w:type="gramEnd"/>
            <w:r w:rsidRPr="00F40927">
              <w:rPr>
                <w:rFonts w:ascii="Arial" w:hAnsi="Arial" w:cs="Arial"/>
              </w:rPr>
              <w:t xml:space="preserve"> any parallel bid to become an official Tourism Zone as part of the UK Tourism Sector Deal (see recommendation 2).</w:t>
            </w:r>
          </w:p>
        </w:tc>
        <w:tc>
          <w:tcPr>
            <w:tcW w:w="1455" w:type="dxa"/>
            <w:tcBorders>
              <w:top w:val="single" w:sz="4" w:space="0" w:color="auto"/>
              <w:left w:val="single" w:sz="4" w:space="0" w:color="auto"/>
              <w:bottom w:val="single" w:sz="4" w:space="0" w:color="auto"/>
              <w:right w:val="single" w:sz="4" w:space="0" w:color="auto"/>
            </w:tcBorders>
          </w:tcPr>
          <w:p w14:paraId="755540C0" w14:textId="58875E5B" w:rsidR="001E0600" w:rsidRPr="00043375" w:rsidRDefault="00DC536D">
            <w:r>
              <w:t>Yes</w:t>
            </w:r>
          </w:p>
        </w:tc>
        <w:tc>
          <w:tcPr>
            <w:tcW w:w="6199" w:type="dxa"/>
            <w:tcBorders>
              <w:top w:val="single" w:sz="4" w:space="0" w:color="auto"/>
              <w:left w:val="single" w:sz="4" w:space="0" w:color="auto"/>
              <w:bottom w:val="single" w:sz="4" w:space="0" w:color="auto"/>
              <w:right w:val="single" w:sz="4" w:space="0" w:color="auto"/>
            </w:tcBorders>
          </w:tcPr>
          <w:p w14:paraId="62A1EE0C" w14:textId="3319ED47" w:rsidR="001E0600" w:rsidRPr="00043375" w:rsidRDefault="21D41122" w:rsidP="09C9E2DE">
            <w:pPr>
              <w:spacing w:before="100" w:beforeAutospacing="1" w:after="100" w:afterAutospacing="1"/>
            </w:pPr>
            <w:r>
              <w:t>Completed. In 2022 Experience Oxfordshire received national DMO status.</w:t>
            </w:r>
          </w:p>
        </w:tc>
      </w:tr>
      <w:tr w:rsidR="003C09D9" w:rsidRPr="00043375" w14:paraId="63010078"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2382ADE9" w14:textId="4E441635" w:rsidR="003C09D9" w:rsidRPr="0024295C" w:rsidRDefault="00FF3E19" w:rsidP="0024295C">
            <w:pPr>
              <w:pStyle w:val="ListParagraph"/>
              <w:numPr>
                <w:ilvl w:val="0"/>
                <w:numId w:val="23"/>
              </w:numPr>
              <w:autoSpaceDE w:val="0"/>
              <w:autoSpaceDN w:val="0"/>
              <w:adjustRightInd w:val="0"/>
              <w:rPr>
                <w:rFonts w:ascii="Arial" w:hAnsi="Arial" w:cs="Arial"/>
              </w:rPr>
            </w:pPr>
            <w:r w:rsidRPr="0024295C">
              <w:rPr>
                <w:rFonts w:ascii="Arial" w:hAnsi="Arial" w:cs="Arial"/>
              </w:rPr>
              <w:t xml:space="preserve">That the Council reviews its current role in the administration and development of an annual </w:t>
            </w:r>
            <w:r w:rsidR="19DC76B3" w:rsidRPr="0024295C">
              <w:rPr>
                <w:rFonts w:ascii="Arial" w:hAnsi="Arial" w:cs="Arial"/>
              </w:rPr>
              <w:t>events calendar and</w:t>
            </w:r>
            <w:r w:rsidRPr="0024295C">
              <w:rPr>
                <w:rFonts w:ascii="Arial" w:hAnsi="Arial" w:cs="Arial"/>
              </w:rPr>
              <w:t xml:space="preserve"> seeks opportunities to be proactive and strategic in shaping a calendar that will increase the City’s appeal to regional domestic visitors.  </w:t>
            </w:r>
          </w:p>
        </w:tc>
        <w:tc>
          <w:tcPr>
            <w:tcW w:w="1455" w:type="dxa"/>
            <w:tcBorders>
              <w:top w:val="single" w:sz="4" w:space="0" w:color="auto"/>
              <w:left w:val="single" w:sz="4" w:space="0" w:color="auto"/>
              <w:bottom w:val="single" w:sz="4" w:space="0" w:color="auto"/>
              <w:right w:val="single" w:sz="4" w:space="0" w:color="auto"/>
            </w:tcBorders>
          </w:tcPr>
          <w:p w14:paraId="675686B4" w14:textId="06AD97C6" w:rsidR="003C09D9" w:rsidRPr="00043375" w:rsidRDefault="00E9337E">
            <w:r>
              <w:t>No</w:t>
            </w:r>
          </w:p>
        </w:tc>
        <w:tc>
          <w:tcPr>
            <w:tcW w:w="6199" w:type="dxa"/>
            <w:tcBorders>
              <w:top w:val="single" w:sz="4" w:space="0" w:color="auto"/>
              <w:left w:val="single" w:sz="4" w:space="0" w:color="auto"/>
              <w:bottom w:val="single" w:sz="4" w:space="0" w:color="auto"/>
              <w:right w:val="single" w:sz="4" w:space="0" w:color="auto"/>
            </w:tcBorders>
          </w:tcPr>
          <w:p w14:paraId="7D7A9708" w14:textId="68CBB3E9" w:rsidR="003C09D9" w:rsidRPr="00043375" w:rsidRDefault="665B5A95" w:rsidP="09C9E2DE">
            <w:pPr>
              <w:spacing w:before="100" w:beforeAutospacing="1" w:after="100" w:afterAutospacing="1"/>
            </w:pPr>
            <w:r>
              <w:t>A Marketing Events Group has now been established to look at how all events in the City could be marketed collectively and in a more coherent way for visitors. The City Council website event page now lists all events within the city as does the Experience Oxfordshire website.</w:t>
            </w:r>
          </w:p>
        </w:tc>
      </w:tr>
      <w:tr w:rsidR="00FF3E19" w:rsidRPr="00043375" w14:paraId="5136102D" w14:textId="77777777" w:rsidTr="0024295C">
        <w:trPr>
          <w:trHeight w:val="699"/>
        </w:trPr>
        <w:tc>
          <w:tcPr>
            <w:tcW w:w="6629" w:type="dxa"/>
            <w:tcBorders>
              <w:top w:val="single" w:sz="4" w:space="0" w:color="auto"/>
              <w:left w:val="single" w:sz="4" w:space="0" w:color="auto"/>
              <w:bottom w:val="single" w:sz="4" w:space="0" w:color="auto"/>
              <w:right w:val="single" w:sz="4" w:space="0" w:color="auto"/>
            </w:tcBorders>
          </w:tcPr>
          <w:p w14:paraId="77DB6D6B" w14:textId="43478D85" w:rsidR="00FF3E19" w:rsidRPr="00F40927" w:rsidRDefault="00D17D84" w:rsidP="0024295C">
            <w:pPr>
              <w:pStyle w:val="ListParagraph"/>
              <w:numPr>
                <w:ilvl w:val="0"/>
                <w:numId w:val="23"/>
              </w:numPr>
              <w:autoSpaceDE w:val="0"/>
              <w:autoSpaceDN w:val="0"/>
              <w:adjustRightInd w:val="0"/>
              <w:rPr>
                <w:rFonts w:ascii="Arial" w:hAnsi="Arial" w:cs="Arial"/>
              </w:rPr>
            </w:pPr>
            <w:r w:rsidRPr="00F40927">
              <w:rPr>
                <w:rFonts w:ascii="Arial" w:hAnsi="Arial" w:cs="Arial"/>
              </w:rPr>
              <w:t>That the Council undertakes to revive the Community Toilet Scheme with local businesses, and that it is explicitly within the remit of the Council’s new City Centre Management function.</w:t>
            </w:r>
          </w:p>
        </w:tc>
        <w:tc>
          <w:tcPr>
            <w:tcW w:w="1455" w:type="dxa"/>
            <w:tcBorders>
              <w:top w:val="single" w:sz="4" w:space="0" w:color="auto"/>
              <w:left w:val="single" w:sz="4" w:space="0" w:color="auto"/>
              <w:bottom w:val="single" w:sz="4" w:space="0" w:color="auto"/>
              <w:right w:val="single" w:sz="4" w:space="0" w:color="auto"/>
            </w:tcBorders>
          </w:tcPr>
          <w:p w14:paraId="38019629" w14:textId="6D6D8BFE" w:rsidR="00FF3E19" w:rsidRPr="00043375" w:rsidRDefault="002B5F4C">
            <w:r>
              <w:t xml:space="preserve">In Part </w:t>
            </w:r>
          </w:p>
        </w:tc>
        <w:tc>
          <w:tcPr>
            <w:tcW w:w="6199" w:type="dxa"/>
            <w:tcBorders>
              <w:top w:val="single" w:sz="4" w:space="0" w:color="auto"/>
              <w:left w:val="single" w:sz="4" w:space="0" w:color="auto"/>
              <w:bottom w:val="single" w:sz="4" w:space="0" w:color="auto"/>
              <w:right w:val="single" w:sz="4" w:space="0" w:color="auto"/>
            </w:tcBorders>
          </w:tcPr>
          <w:p w14:paraId="0CD7C251" w14:textId="58786804" w:rsidR="00FF3E19" w:rsidRPr="00043375" w:rsidRDefault="54119C01" w:rsidP="09C9E2DE">
            <w:pPr>
              <w:spacing w:before="100" w:beforeAutospacing="1" w:after="100" w:afterAutospacing="1"/>
            </w:pPr>
            <w:r>
              <w:t xml:space="preserve">As acknowledged in the CCAP, the provision of toilets in Oxford city centre is, lacking both in numbers and quality. Those toilets that were open, were not widely or cohesively advertised and this has been remedied. To increase provision is challenging due to the historic nature of the city and land ownership.  </w:t>
            </w:r>
          </w:p>
          <w:p w14:paraId="2FEA7923" w14:textId="60695ED9" w:rsidR="00FF3E19" w:rsidRPr="00043375" w:rsidRDefault="54119C01" w:rsidP="09C9E2DE">
            <w:pPr>
              <w:spacing w:before="100" w:beforeAutospacing="1" w:after="100" w:afterAutospacing="1"/>
            </w:pPr>
            <w:r>
              <w:t xml:space="preserve">The Community Toilet Scheme is in wide evidence in London, as endorsed by the </w:t>
            </w:r>
            <w:proofErr w:type="gramStart"/>
            <w:r>
              <w:t>Mayor</w:t>
            </w:r>
            <w:proofErr w:type="gramEnd"/>
            <w:r>
              <w:t xml:space="preserve">, but is sporadic across the rest of the UK. Successful schemes rely on the Council providing funding to the businesses and a monitoring system. </w:t>
            </w:r>
            <w:r w:rsidR="0452B260">
              <w:t xml:space="preserve">The City Council is considering the potential for CTS in Oxford, as well as options for </w:t>
            </w:r>
            <w:r w:rsidR="0452B260">
              <w:lastRenderedPageBreak/>
              <w:t>increasing the quantity or quality of existing public toilets.</w:t>
            </w:r>
          </w:p>
        </w:tc>
      </w:tr>
      <w:tr w:rsidR="00D17D84" w:rsidRPr="00043375" w14:paraId="12D99E85"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74117796" w14:textId="05B7F456" w:rsidR="00D17D84" w:rsidRPr="0024295C" w:rsidRDefault="00224B8B" w:rsidP="0024295C">
            <w:pPr>
              <w:pStyle w:val="ListParagraph"/>
              <w:numPr>
                <w:ilvl w:val="0"/>
                <w:numId w:val="23"/>
              </w:numPr>
              <w:autoSpaceDE w:val="0"/>
              <w:autoSpaceDN w:val="0"/>
              <w:adjustRightInd w:val="0"/>
              <w:rPr>
                <w:rFonts w:ascii="Arial" w:hAnsi="Arial" w:cs="Arial"/>
              </w:rPr>
            </w:pPr>
            <w:r w:rsidRPr="0024295C">
              <w:rPr>
                <w:rFonts w:ascii="Arial" w:hAnsi="Arial" w:cs="Arial"/>
              </w:rPr>
              <w:lastRenderedPageBreak/>
              <w:t xml:space="preserve">That the Cabinet commissions an options report concerning the </w:t>
            </w:r>
            <w:r w:rsidR="5DF6A23D" w:rsidRPr="0024295C">
              <w:rPr>
                <w:rFonts w:ascii="Arial" w:hAnsi="Arial" w:cs="Arial"/>
              </w:rPr>
              <w:t>long-term</w:t>
            </w:r>
            <w:r w:rsidRPr="0024295C">
              <w:rPr>
                <w:rFonts w:ascii="Arial" w:hAnsi="Arial" w:cs="Arial"/>
              </w:rPr>
              <w:t xml:space="preserve"> future provision of adequate public conveniences in the City Centre. This should be produced in consultation with Oxford Direct Services.</w:t>
            </w:r>
          </w:p>
        </w:tc>
        <w:tc>
          <w:tcPr>
            <w:tcW w:w="1455" w:type="dxa"/>
            <w:tcBorders>
              <w:top w:val="single" w:sz="4" w:space="0" w:color="auto"/>
              <w:left w:val="single" w:sz="4" w:space="0" w:color="auto"/>
              <w:bottom w:val="single" w:sz="4" w:space="0" w:color="auto"/>
              <w:right w:val="single" w:sz="4" w:space="0" w:color="auto"/>
            </w:tcBorders>
          </w:tcPr>
          <w:p w14:paraId="5D25A762" w14:textId="206FC392" w:rsidR="00D17D84" w:rsidRPr="00043375" w:rsidRDefault="002B5F4C">
            <w:r>
              <w:t>In Part</w:t>
            </w:r>
          </w:p>
        </w:tc>
        <w:tc>
          <w:tcPr>
            <w:tcW w:w="6199" w:type="dxa"/>
            <w:tcBorders>
              <w:top w:val="single" w:sz="4" w:space="0" w:color="auto"/>
              <w:left w:val="single" w:sz="4" w:space="0" w:color="auto"/>
              <w:bottom w:val="single" w:sz="4" w:space="0" w:color="auto"/>
              <w:right w:val="single" w:sz="4" w:space="0" w:color="auto"/>
            </w:tcBorders>
          </w:tcPr>
          <w:p w14:paraId="0893380A" w14:textId="1588438F" w:rsidR="00D17D84" w:rsidRPr="00043375" w:rsidRDefault="0F9A7920" w:rsidP="09C9E2DE">
            <w:pPr>
              <w:spacing w:before="100" w:beforeAutospacing="1" w:after="100" w:afterAutospacing="1"/>
            </w:pPr>
            <w:r>
              <w:t>Please see answer</w:t>
            </w:r>
            <w:r w:rsidR="0024295C">
              <w:t xml:space="preserve"> to Recommendation</w:t>
            </w:r>
            <w:r>
              <w:t xml:space="preserve"> 15.</w:t>
            </w:r>
          </w:p>
        </w:tc>
      </w:tr>
      <w:tr w:rsidR="00224B8B" w:rsidRPr="00043375" w14:paraId="6AC85241"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42F566DC" w14:textId="73A3995C" w:rsidR="00224B8B" w:rsidRPr="00F40927" w:rsidRDefault="00C91803" w:rsidP="0024295C">
            <w:pPr>
              <w:pStyle w:val="ListParagraph"/>
              <w:numPr>
                <w:ilvl w:val="0"/>
                <w:numId w:val="23"/>
              </w:numPr>
              <w:autoSpaceDE w:val="0"/>
              <w:autoSpaceDN w:val="0"/>
              <w:adjustRightInd w:val="0"/>
              <w:rPr>
                <w:rFonts w:ascii="Arial" w:hAnsi="Arial" w:cs="Arial"/>
              </w:rPr>
            </w:pPr>
            <w:r w:rsidRPr="00F40927">
              <w:rPr>
                <w:rFonts w:ascii="Arial" w:hAnsi="Arial" w:cs="Arial"/>
              </w:rPr>
              <w:t>That provision is made in the Cabinet’s draft budget proposals for 2020/21 to include an allocation for updating and/or upgrading the current static maps and signage in the city centre. This should specifically include creative signage between the Westgate Centre, the Covered Market and Cornmarket Street. An ongoing revenue allocation should be provided for their maintenance and review.</w:t>
            </w:r>
          </w:p>
        </w:tc>
        <w:tc>
          <w:tcPr>
            <w:tcW w:w="1455" w:type="dxa"/>
            <w:tcBorders>
              <w:top w:val="single" w:sz="4" w:space="0" w:color="auto"/>
              <w:left w:val="single" w:sz="4" w:space="0" w:color="auto"/>
              <w:bottom w:val="single" w:sz="4" w:space="0" w:color="auto"/>
              <w:right w:val="single" w:sz="4" w:space="0" w:color="auto"/>
            </w:tcBorders>
          </w:tcPr>
          <w:p w14:paraId="5B77D8B7" w14:textId="31EBA25E" w:rsidR="00224B8B" w:rsidRPr="00043375" w:rsidRDefault="002B5F4C">
            <w:r>
              <w:t>Yes/In Part</w:t>
            </w:r>
          </w:p>
        </w:tc>
        <w:tc>
          <w:tcPr>
            <w:tcW w:w="6199" w:type="dxa"/>
            <w:tcBorders>
              <w:top w:val="single" w:sz="4" w:space="0" w:color="auto"/>
              <w:left w:val="single" w:sz="4" w:space="0" w:color="auto"/>
              <w:bottom w:val="single" w:sz="4" w:space="0" w:color="auto"/>
              <w:right w:val="single" w:sz="4" w:space="0" w:color="auto"/>
            </w:tcBorders>
          </w:tcPr>
          <w:p w14:paraId="04E2E8FB" w14:textId="06415ABF" w:rsidR="00224B8B" w:rsidRPr="00043375" w:rsidRDefault="62916D1B" w:rsidP="09C9E2DE">
            <w:pPr>
              <w:spacing w:before="100" w:beforeAutospacing="1" w:after="100" w:afterAutospacing="1"/>
            </w:pPr>
            <w:r>
              <w:t xml:space="preserve">The City Centre Action Plan identifies wayfinding as a key priority. There are two elements to wayfinding, incorporating both physical infrastructure and digital. The physical infrastructure has been audited and an interim solution to cover up out of date information is being implemented, in advance of any consideration of longer-term options to upgrade and replace the current </w:t>
            </w:r>
            <w:r w:rsidR="7553821C">
              <w:t>infrastructure, which will be a significant cost, not included in any budgets.</w:t>
            </w:r>
            <w:r>
              <w:t xml:space="preserve">   </w:t>
            </w:r>
          </w:p>
          <w:p w14:paraId="1FC1D9AC" w14:textId="3E552A78" w:rsidR="00224B8B" w:rsidRPr="00043375" w:rsidRDefault="62916D1B" w:rsidP="09C9E2DE">
            <w:pPr>
              <w:spacing w:before="100" w:beforeAutospacing="1" w:after="100" w:afterAutospacing="1"/>
            </w:pPr>
            <w:r>
              <w:t xml:space="preserve">An </w:t>
            </w:r>
            <w:r w:rsidR="50102B0F">
              <w:t>a</w:t>
            </w:r>
            <w:r>
              <w:t xml:space="preserve">pp has been sourced that would help the city and could be funded by sponsorship. </w:t>
            </w:r>
            <w:r w:rsidR="39DACB90">
              <w:t>This is being considered by the Council.</w:t>
            </w:r>
          </w:p>
        </w:tc>
      </w:tr>
      <w:tr w:rsidR="00C91803" w:rsidRPr="00043375" w14:paraId="4549B060"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096824F5" w14:textId="3AC5C454" w:rsidR="00C91803" w:rsidRPr="0024295C" w:rsidRDefault="00A3206B" w:rsidP="0024295C">
            <w:pPr>
              <w:pStyle w:val="ListParagraph"/>
              <w:numPr>
                <w:ilvl w:val="0"/>
                <w:numId w:val="23"/>
              </w:numPr>
              <w:autoSpaceDE w:val="0"/>
              <w:autoSpaceDN w:val="0"/>
              <w:adjustRightInd w:val="0"/>
              <w:rPr>
                <w:rFonts w:ascii="Arial" w:hAnsi="Arial" w:cs="Arial"/>
              </w:rPr>
            </w:pPr>
            <w:r w:rsidRPr="0024295C">
              <w:rPr>
                <w:rFonts w:ascii="Arial" w:hAnsi="Arial" w:cs="Arial"/>
              </w:rPr>
              <w:t>That the Council considers the potential of the City’s waterways as a visitor attraction and leisure asset in future policy making (</w:t>
            </w:r>
            <w:proofErr w:type="gramStart"/>
            <w:r w:rsidRPr="0024295C">
              <w:rPr>
                <w:rFonts w:ascii="Arial" w:hAnsi="Arial" w:cs="Arial"/>
              </w:rPr>
              <w:t>e.g.</w:t>
            </w:r>
            <w:proofErr w:type="gramEnd"/>
            <w:r w:rsidRPr="0024295C">
              <w:rPr>
                <w:rFonts w:ascii="Arial" w:hAnsi="Arial" w:cs="Arial"/>
              </w:rPr>
              <w:t xml:space="preserve"> planning and licensing) and investment </w:t>
            </w:r>
            <w:r w:rsidR="677D3467" w:rsidRPr="0024295C">
              <w:rPr>
                <w:rFonts w:ascii="Arial" w:hAnsi="Arial" w:cs="Arial"/>
              </w:rPr>
              <w:t>decisions and</w:t>
            </w:r>
            <w:r w:rsidRPr="0024295C">
              <w:rPr>
                <w:rFonts w:ascii="Arial" w:hAnsi="Arial" w:cs="Arial"/>
              </w:rPr>
              <w:t xml:space="preserve"> works to support the Oxford Waterways Project to create new tourism opportunities through regenerating and improving facilities (e.g. in particular, boating facilities).</w:t>
            </w:r>
          </w:p>
        </w:tc>
        <w:tc>
          <w:tcPr>
            <w:tcW w:w="1455" w:type="dxa"/>
            <w:tcBorders>
              <w:top w:val="single" w:sz="4" w:space="0" w:color="auto"/>
              <w:left w:val="single" w:sz="4" w:space="0" w:color="auto"/>
              <w:bottom w:val="single" w:sz="4" w:space="0" w:color="auto"/>
              <w:right w:val="single" w:sz="4" w:space="0" w:color="auto"/>
            </w:tcBorders>
          </w:tcPr>
          <w:p w14:paraId="7B5E739D" w14:textId="6512920B" w:rsidR="00C91803" w:rsidRPr="00043375" w:rsidRDefault="003B0BC1">
            <w:r>
              <w:t>Yes</w:t>
            </w:r>
          </w:p>
        </w:tc>
        <w:tc>
          <w:tcPr>
            <w:tcW w:w="6199" w:type="dxa"/>
            <w:tcBorders>
              <w:top w:val="single" w:sz="4" w:space="0" w:color="auto"/>
              <w:left w:val="single" w:sz="4" w:space="0" w:color="auto"/>
              <w:bottom w:val="single" w:sz="4" w:space="0" w:color="auto"/>
              <w:right w:val="single" w:sz="4" w:space="0" w:color="auto"/>
            </w:tcBorders>
          </w:tcPr>
          <w:p w14:paraId="34FD4E1E" w14:textId="6B6EB4D3" w:rsidR="00C91803" w:rsidRPr="00043375" w:rsidRDefault="5B0C8B19" w:rsidP="09C9E2DE">
            <w:pPr>
              <w:spacing w:before="100" w:beforeAutospacing="1" w:after="100" w:afterAutospacing="1"/>
            </w:pPr>
            <w:r>
              <w:t xml:space="preserve">Central Oxfordshire Movement and Place Framework (COMPF) includes proposals to improve access to and quality of waterside spaces in Oxford through seating, planting and public realm upgrades along the rivers and canal, as well as wayfinding.  </w:t>
            </w:r>
          </w:p>
          <w:p w14:paraId="7186391B" w14:textId="6764BEF9" w:rsidR="00C91803" w:rsidRPr="00043375" w:rsidRDefault="5B0C8B19" w:rsidP="09C9E2DE">
            <w:pPr>
              <w:spacing w:before="100" w:beforeAutospacing="1" w:after="100" w:afterAutospacing="1"/>
            </w:pPr>
            <w:r>
              <w:t xml:space="preserve">More opportunities for visitor mooring spots and electric mooring spots are being explored.  </w:t>
            </w:r>
          </w:p>
        </w:tc>
      </w:tr>
      <w:tr w:rsidR="00A3206B" w:rsidRPr="00043375" w14:paraId="2A875A0E"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75DF4F4F" w14:textId="1D8312DE" w:rsidR="00A3206B" w:rsidRPr="0024295C" w:rsidRDefault="009E7BE7" w:rsidP="0024295C">
            <w:pPr>
              <w:pStyle w:val="ListParagraph"/>
              <w:numPr>
                <w:ilvl w:val="0"/>
                <w:numId w:val="23"/>
              </w:numPr>
              <w:autoSpaceDE w:val="0"/>
              <w:autoSpaceDN w:val="0"/>
              <w:adjustRightInd w:val="0"/>
              <w:rPr>
                <w:rFonts w:ascii="Arial" w:hAnsi="Arial" w:cs="Arial"/>
              </w:rPr>
            </w:pPr>
            <w:r w:rsidRPr="0024295C">
              <w:rPr>
                <w:rFonts w:ascii="Arial" w:hAnsi="Arial" w:cs="Arial"/>
              </w:rPr>
              <w:t>That the Council reviews to what extent codes of conduct exist for managing the behaviour of students at language schools (including the management of large groups in public spaces</w:t>
            </w:r>
            <w:r w:rsidR="3B77F8E1" w:rsidRPr="0024295C">
              <w:rPr>
                <w:rFonts w:ascii="Arial" w:hAnsi="Arial" w:cs="Arial"/>
              </w:rPr>
              <w:t>) and</w:t>
            </w:r>
            <w:r w:rsidRPr="0024295C">
              <w:rPr>
                <w:rFonts w:ascii="Arial" w:hAnsi="Arial" w:cs="Arial"/>
              </w:rPr>
              <w:t xml:space="preserve"> seeks to ensure they are </w:t>
            </w:r>
            <w:r w:rsidRPr="0024295C">
              <w:rPr>
                <w:rFonts w:ascii="Arial" w:hAnsi="Arial" w:cs="Arial"/>
              </w:rPr>
              <w:lastRenderedPageBreak/>
              <w:t xml:space="preserve">being used to safeguard </w:t>
            </w:r>
            <w:r w:rsidR="39C49C57" w:rsidRPr="0024295C">
              <w:rPr>
                <w:rFonts w:ascii="Arial" w:hAnsi="Arial" w:cs="Arial"/>
              </w:rPr>
              <w:t>visitors and</w:t>
            </w:r>
            <w:r w:rsidRPr="0024295C">
              <w:rPr>
                <w:rFonts w:ascii="Arial" w:hAnsi="Arial" w:cs="Arial"/>
              </w:rPr>
              <w:t xml:space="preserve"> satisfy the behaviour expectations of residents.</w:t>
            </w:r>
          </w:p>
        </w:tc>
        <w:tc>
          <w:tcPr>
            <w:tcW w:w="1455" w:type="dxa"/>
            <w:tcBorders>
              <w:top w:val="single" w:sz="4" w:space="0" w:color="auto"/>
              <w:left w:val="single" w:sz="4" w:space="0" w:color="auto"/>
              <w:bottom w:val="single" w:sz="4" w:space="0" w:color="auto"/>
              <w:right w:val="single" w:sz="4" w:space="0" w:color="auto"/>
            </w:tcBorders>
          </w:tcPr>
          <w:p w14:paraId="12F28735" w14:textId="1F6CEC20" w:rsidR="00A3206B" w:rsidRPr="00043375" w:rsidRDefault="003B0BC1">
            <w:r>
              <w:lastRenderedPageBreak/>
              <w:t xml:space="preserve">In Part </w:t>
            </w:r>
          </w:p>
        </w:tc>
        <w:tc>
          <w:tcPr>
            <w:tcW w:w="6199" w:type="dxa"/>
            <w:tcBorders>
              <w:top w:val="single" w:sz="4" w:space="0" w:color="auto"/>
              <w:left w:val="single" w:sz="4" w:space="0" w:color="auto"/>
              <w:bottom w:val="single" w:sz="4" w:space="0" w:color="auto"/>
              <w:right w:val="single" w:sz="4" w:space="0" w:color="auto"/>
            </w:tcBorders>
          </w:tcPr>
          <w:p w14:paraId="1C9C9266" w14:textId="7750A3C9" w:rsidR="00A3206B" w:rsidRPr="00043375" w:rsidRDefault="134AD9E7" w:rsidP="09C9E2DE">
            <w:pPr>
              <w:spacing w:before="100" w:beforeAutospacing="1" w:after="100" w:afterAutospacing="1"/>
            </w:pPr>
            <w:r>
              <w:t xml:space="preserve">This action has now been absorbed </w:t>
            </w:r>
            <w:r w:rsidR="30DC6827">
              <w:t>into</w:t>
            </w:r>
            <w:r>
              <w:t xml:space="preserve"> the City Centre Action Plan (CCAP) under Street Scene management action 4.2: </w:t>
            </w:r>
          </w:p>
          <w:p w14:paraId="7CFBEB6F" w14:textId="35792997" w:rsidR="00A3206B" w:rsidRPr="00043375" w:rsidRDefault="134AD9E7" w:rsidP="09C9E2DE">
            <w:pPr>
              <w:spacing w:before="100" w:beforeAutospacing="1" w:after="100" w:afterAutospacing="1"/>
            </w:pPr>
            <w:r>
              <w:lastRenderedPageBreak/>
              <w:t xml:space="preserve">“Work with local partners to create and embed a guide protocol into language school operations.” </w:t>
            </w:r>
          </w:p>
          <w:p w14:paraId="7D39B951" w14:textId="080834BC" w:rsidR="00A3206B" w:rsidRPr="00043375" w:rsidRDefault="134AD9E7" w:rsidP="09C9E2DE">
            <w:pPr>
              <w:spacing w:before="100" w:beforeAutospacing="1" w:after="100" w:afterAutospacing="1"/>
            </w:pPr>
            <w:r>
              <w:t>This is a medium-term action and will be reported on through the CCAP.</w:t>
            </w:r>
          </w:p>
        </w:tc>
      </w:tr>
      <w:tr w:rsidR="009E7BE7" w:rsidRPr="00043375" w14:paraId="2E2CAFE1"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1A6D2DEB" w14:textId="77F4223A" w:rsidR="009E7BE7" w:rsidRPr="00F40927" w:rsidRDefault="00FD39D8" w:rsidP="0024295C">
            <w:pPr>
              <w:pStyle w:val="ListParagraph"/>
              <w:numPr>
                <w:ilvl w:val="0"/>
                <w:numId w:val="23"/>
              </w:numPr>
              <w:autoSpaceDE w:val="0"/>
              <w:autoSpaceDN w:val="0"/>
              <w:adjustRightInd w:val="0"/>
              <w:rPr>
                <w:rFonts w:ascii="Arial" w:hAnsi="Arial" w:cs="Arial"/>
              </w:rPr>
            </w:pPr>
            <w:r w:rsidRPr="00F40927">
              <w:rPr>
                <w:rFonts w:ascii="Arial" w:hAnsi="Arial" w:cs="Arial"/>
              </w:rPr>
              <w:lastRenderedPageBreak/>
              <w:t>That the Council makes representations to Oxford University, welcoming greater publicity concerning public opening hours for the colleges, and other practical steps to improve resident and visitor awareness of, and access to, the colleges.</w:t>
            </w:r>
          </w:p>
        </w:tc>
        <w:tc>
          <w:tcPr>
            <w:tcW w:w="1455" w:type="dxa"/>
            <w:tcBorders>
              <w:top w:val="single" w:sz="4" w:space="0" w:color="auto"/>
              <w:left w:val="single" w:sz="4" w:space="0" w:color="auto"/>
              <w:bottom w:val="single" w:sz="4" w:space="0" w:color="auto"/>
              <w:right w:val="single" w:sz="4" w:space="0" w:color="auto"/>
            </w:tcBorders>
          </w:tcPr>
          <w:p w14:paraId="698762F1" w14:textId="6990BD83" w:rsidR="009E7BE7" w:rsidRPr="00043375" w:rsidRDefault="003B0BC1">
            <w:r>
              <w:t>Yes</w:t>
            </w:r>
          </w:p>
        </w:tc>
        <w:tc>
          <w:tcPr>
            <w:tcW w:w="6199" w:type="dxa"/>
            <w:tcBorders>
              <w:top w:val="single" w:sz="4" w:space="0" w:color="auto"/>
              <w:left w:val="single" w:sz="4" w:space="0" w:color="auto"/>
              <w:bottom w:val="single" w:sz="4" w:space="0" w:color="auto"/>
              <w:right w:val="single" w:sz="4" w:space="0" w:color="auto"/>
            </w:tcBorders>
          </w:tcPr>
          <w:p w14:paraId="09EB97D6" w14:textId="46BEB972" w:rsidR="009E7BE7" w:rsidRPr="00043375" w:rsidRDefault="1798CDF6" w:rsidP="09C9E2DE">
            <w:pPr>
              <w:spacing w:before="100" w:beforeAutospacing="1" w:after="100" w:afterAutospacing="1"/>
            </w:pPr>
            <w:r>
              <w:t>Closed. Experience Oxfordshire provides details of the Opening Hours of Oxford’s Colleges as does the University of Oxford.</w:t>
            </w:r>
          </w:p>
        </w:tc>
      </w:tr>
      <w:tr w:rsidR="00FD39D8" w:rsidRPr="00043375" w14:paraId="1F37953E" w14:textId="77777777" w:rsidTr="0024295C">
        <w:trPr>
          <w:trHeight w:val="1060"/>
        </w:trPr>
        <w:tc>
          <w:tcPr>
            <w:tcW w:w="6629" w:type="dxa"/>
            <w:tcBorders>
              <w:top w:val="single" w:sz="4" w:space="0" w:color="auto"/>
              <w:left w:val="single" w:sz="4" w:space="0" w:color="auto"/>
              <w:bottom w:val="single" w:sz="4" w:space="0" w:color="auto"/>
              <w:right w:val="single" w:sz="4" w:space="0" w:color="auto"/>
            </w:tcBorders>
          </w:tcPr>
          <w:p w14:paraId="28A689DB" w14:textId="5018CB29" w:rsidR="00FD39D8" w:rsidRPr="00F40927" w:rsidRDefault="0012270E" w:rsidP="0024295C">
            <w:pPr>
              <w:pStyle w:val="ListParagraph"/>
              <w:numPr>
                <w:ilvl w:val="0"/>
                <w:numId w:val="23"/>
              </w:numPr>
              <w:autoSpaceDE w:val="0"/>
              <w:autoSpaceDN w:val="0"/>
              <w:adjustRightInd w:val="0"/>
              <w:rPr>
                <w:rFonts w:ascii="Arial" w:hAnsi="Arial" w:cs="Arial"/>
              </w:rPr>
            </w:pPr>
            <w:r w:rsidRPr="00F40927">
              <w:rPr>
                <w:rFonts w:ascii="Arial" w:hAnsi="Arial" w:cs="Arial"/>
              </w:rPr>
              <w:t>That where business led opportunities arise; the Council should take a full and active role in leveraging in the influence of the business sector to improve the public realm and wider visitor offer.</w:t>
            </w:r>
          </w:p>
        </w:tc>
        <w:tc>
          <w:tcPr>
            <w:tcW w:w="1455" w:type="dxa"/>
            <w:tcBorders>
              <w:top w:val="single" w:sz="4" w:space="0" w:color="auto"/>
              <w:left w:val="single" w:sz="4" w:space="0" w:color="auto"/>
              <w:bottom w:val="single" w:sz="4" w:space="0" w:color="auto"/>
              <w:right w:val="single" w:sz="4" w:space="0" w:color="auto"/>
            </w:tcBorders>
          </w:tcPr>
          <w:p w14:paraId="1803520E" w14:textId="2CDA6C60" w:rsidR="00FD39D8" w:rsidRPr="00043375" w:rsidRDefault="003B0BC1">
            <w:r>
              <w:t>Yes</w:t>
            </w:r>
          </w:p>
        </w:tc>
        <w:tc>
          <w:tcPr>
            <w:tcW w:w="6199" w:type="dxa"/>
            <w:tcBorders>
              <w:top w:val="single" w:sz="4" w:space="0" w:color="auto"/>
              <w:left w:val="single" w:sz="4" w:space="0" w:color="auto"/>
              <w:bottom w:val="single" w:sz="4" w:space="0" w:color="auto"/>
              <w:right w:val="single" w:sz="4" w:space="0" w:color="auto"/>
            </w:tcBorders>
          </w:tcPr>
          <w:p w14:paraId="3E02E404" w14:textId="2CD537F9" w:rsidR="00FD39D8" w:rsidRPr="00043375" w:rsidRDefault="4B8928B4" w:rsidP="00673858">
            <w:pPr>
              <w:spacing w:beforeAutospacing="1" w:afterAutospacing="1" w:line="259" w:lineRule="auto"/>
            </w:pPr>
            <w:r w:rsidRPr="000A6D9F">
              <w:t xml:space="preserve">Please see answer </w:t>
            </w:r>
            <w:r w:rsidR="0024295C" w:rsidRPr="000A6D9F">
              <w:t xml:space="preserve">to Recommendation </w:t>
            </w:r>
            <w:r w:rsidRPr="000A6D9F">
              <w:t>11 re</w:t>
            </w:r>
            <w:r w:rsidR="0024295C" w:rsidRPr="000A6D9F">
              <w:t>:</w:t>
            </w:r>
            <w:r w:rsidRPr="000A6D9F">
              <w:t xml:space="preserve"> steps to explore new funding streams.</w:t>
            </w:r>
          </w:p>
          <w:p w14:paraId="5698E307" w14:textId="3BB4F299" w:rsidR="00FD39D8" w:rsidRPr="00043375" w:rsidRDefault="282565B0" w:rsidP="09C9E2DE">
            <w:pPr>
              <w:spacing w:before="100" w:beforeAutospacing="1" w:after="100" w:afterAutospacing="1"/>
              <w:rPr>
                <w:color w:val="000000" w:themeColor="text1"/>
              </w:rPr>
            </w:pPr>
            <w:r>
              <w:t xml:space="preserve">In advance of </w:t>
            </w:r>
            <w:r w:rsidR="5DFEDDBA">
              <w:t>third-party</w:t>
            </w:r>
            <w:r>
              <w:t xml:space="preserve"> funding, the Council and the County Council have instigated public realm improvements using public funds:</w:t>
            </w:r>
          </w:p>
          <w:p w14:paraId="525B8154" w14:textId="77777777" w:rsidR="00673858" w:rsidRPr="00673858" w:rsidRDefault="282565B0" w:rsidP="09C9E2DE">
            <w:pPr>
              <w:pStyle w:val="ListParagraph"/>
              <w:numPr>
                <w:ilvl w:val="0"/>
                <w:numId w:val="25"/>
              </w:numPr>
              <w:spacing w:before="100" w:beforeAutospacing="1" w:after="100" w:afterAutospacing="1"/>
              <w:rPr>
                <w:rFonts w:ascii="Arial" w:hAnsi="Arial" w:cs="Arial"/>
                <w:color w:val="000000" w:themeColor="text1"/>
              </w:rPr>
            </w:pPr>
            <w:r w:rsidRPr="00673858">
              <w:rPr>
                <w:rFonts w:ascii="Arial" w:hAnsi="Arial" w:cs="Arial"/>
              </w:rPr>
              <w:t xml:space="preserve">Broad Street – two trial schemes, the latter of which has been made </w:t>
            </w:r>
            <w:proofErr w:type="gramStart"/>
            <w:r w:rsidRPr="00673858">
              <w:rPr>
                <w:rFonts w:ascii="Arial" w:hAnsi="Arial" w:cs="Arial"/>
              </w:rPr>
              <w:t>permanent</w:t>
            </w:r>
            <w:proofErr w:type="gramEnd"/>
          </w:p>
          <w:p w14:paraId="450D28A2" w14:textId="77777777" w:rsidR="00673858" w:rsidRPr="00673858" w:rsidRDefault="282565B0" w:rsidP="09C9E2DE">
            <w:pPr>
              <w:pStyle w:val="ListParagraph"/>
              <w:numPr>
                <w:ilvl w:val="0"/>
                <w:numId w:val="25"/>
              </w:numPr>
              <w:spacing w:before="100" w:beforeAutospacing="1" w:after="100" w:afterAutospacing="1"/>
              <w:rPr>
                <w:rFonts w:ascii="Arial" w:hAnsi="Arial" w:cs="Arial"/>
                <w:color w:val="000000" w:themeColor="text1"/>
              </w:rPr>
            </w:pPr>
            <w:r w:rsidRPr="00673858">
              <w:rPr>
                <w:rFonts w:ascii="Arial" w:hAnsi="Arial" w:cs="Arial"/>
              </w:rPr>
              <w:t>A trial pedestrian-friendly scheme on Market Street (subject to County Council decision-making)</w:t>
            </w:r>
          </w:p>
          <w:p w14:paraId="2BD686FC" w14:textId="466EE388" w:rsidR="00673858" w:rsidRPr="00673858" w:rsidRDefault="00673858" w:rsidP="09C9E2DE">
            <w:pPr>
              <w:pStyle w:val="ListParagraph"/>
              <w:numPr>
                <w:ilvl w:val="0"/>
                <w:numId w:val="25"/>
              </w:numPr>
              <w:spacing w:before="100" w:beforeAutospacing="1" w:after="100" w:afterAutospacing="1"/>
              <w:rPr>
                <w:rFonts w:ascii="Arial" w:hAnsi="Arial" w:cs="Arial"/>
                <w:color w:val="000000" w:themeColor="text1"/>
              </w:rPr>
            </w:pPr>
            <w:r w:rsidRPr="00673858">
              <w:rPr>
                <w:rFonts w:ascii="Arial" w:hAnsi="Arial" w:cs="Arial"/>
              </w:rPr>
              <w:t>I</w:t>
            </w:r>
            <w:r w:rsidR="282565B0" w:rsidRPr="00673858">
              <w:rPr>
                <w:rFonts w:ascii="Arial" w:hAnsi="Arial" w:cs="Arial"/>
              </w:rPr>
              <w:t>mprovements to Gloucester Green</w:t>
            </w:r>
          </w:p>
          <w:p w14:paraId="605C4DF7" w14:textId="6EED9166" w:rsidR="00FD39D8" w:rsidRPr="00673858" w:rsidRDefault="00673858" w:rsidP="09C9E2DE">
            <w:pPr>
              <w:pStyle w:val="ListParagraph"/>
              <w:numPr>
                <w:ilvl w:val="0"/>
                <w:numId w:val="25"/>
              </w:numPr>
              <w:spacing w:before="100" w:beforeAutospacing="1" w:after="100" w:afterAutospacing="1"/>
              <w:rPr>
                <w:rFonts w:ascii="Arial" w:hAnsi="Arial" w:cs="Arial"/>
                <w:color w:val="000000" w:themeColor="text1"/>
              </w:rPr>
            </w:pPr>
            <w:r w:rsidRPr="00673858">
              <w:rPr>
                <w:rFonts w:ascii="Arial" w:hAnsi="Arial" w:cs="Arial"/>
              </w:rPr>
              <w:t>T</w:t>
            </w:r>
            <w:r w:rsidR="282565B0" w:rsidRPr="00673858">
              <w:rPr>
                <w:rFonts w:ascii="Arial" w:hAnsi="Arial" w:cs="Arial"/>
              </w:rPr>
              <w:t>he permanent improvement of a pedestrian area on St Michael’s Street.</w:t>
            </w:r>
          </w:p>
          <w:p w14:paraId="6418BFEE" w14:textId="2AEFE061" w:rsidR="00FD39D8" w:rsidRPr="00043375" w:rsidRDefault="4B8928B4" w:rsidP="09C9E2DE">
            <w:pPr>
              <w:spacing w:before="100" w:beforeAutospacing="1" w:after="100" w:afterAutospacing="1"/>
            </w:pPr>
            <w:r>
              <w:t xml:space="preserve">Furthermore, the Central Oxfordshire Movement &amp; Place Framework will generate design concepts for </w:t>
            </w:r>
            <w:r w:rsidR="1CDD9EF0">
              <w:t xml:space="preserve">public realm </w:t>
            </w:r>
            <w:r>
              <w:t xml:space="preserve">schemes which the Council will use </w:t>
            </w:r>
            <w:proofErr w:type="gramStart"/>
            <w:r>
              <w:t>in order</w:t>
            </w:r>
            <w:r w:rsidR="7739E98A">
              <w:t xml:space="preserve"> to</w:t>
            </w:r>
            <w:proofErr w:type="gramEnd"/>
            <w:r w:rsidR="7739E98A">
              <w:t xml:space="preserve"> negotiate s106 contributions from</w:t>
            </w:r>
            <w:r w:rsidR="7E31445B">
              <w:t xml:space="preserve"> developers.</w:t>
            </w:r>
          </w:p>
          <w:p w14:paraId="526F9F1A" w14:textId="450AB16C" w:rsidR="00FD39D8" w:rsidRPr="00043375" w:rsidRDefault="7E31445B" w:rsidP="09C9E2DE">
            <w:pPr>
              <w:spacing w:before="100" w:beforeAutospacing="1" w:after="100" w:afterAutospacing="1"/>
            </w:pPr>
            <w:r>
              <w:lastRenderedPageBreak/>
              <w:t xml:space="preserve">In general, </w:t>
            </w:r>
            <w:r w:rsidR="4B8928B4">
              <w:t xml:space="preserve">businesses and other organisations are engaged regularly through monthly newsletters and at quarterly city centre meetings – known as Talk of the Town. </w:t>
            </w:r>
          </w:p>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tbl>
      <w:tblPr>
        <w:tblStyle w:val="TableGrid"/>
        <w:tblW w:w="0" w:type="auto"/>
        <w:tblLook w:val="04A0" w:firstRow="1" w:lastRow="0" w:firstColumn="1" w:lastColumn="0" w:noHBand="0" w:noVBand="1"/>
      </w:tblPr>
      <w:tblGrid>
        <w:gridCol w:w="6658"/>
        <w:gridCol w:w="1134"/>
        <w:gridCol w:w="6156"/>
      </w:tblGrid>
      <w:tr w:rsidR="00B97038" w14:paraId="64BEE196" w14:textId="77777777" w:rsidTr="09C9E2DE">
        <w:tc>
          <w:tcPr>
            <w:tcW w:w="6658" w:type="dxa"/>
          </w:tcPr>
          <w:p w14:paraId="675DF267" w14:textId="2CD6DEB9" w:rsidR="00B97038" w:rsidRPr="0024295C" w:rsidRDefault="4C8353DE" w:rsidP="0024295C">
            <w:pPr>
              <w:pStyle w:val="ListParagraph"/>
              <w:numPr>
                <w:ilvl w:val="0"/>
                <w:numId w:val="24"/>
              </w:numPr>
              <w:rPr>
                <w:rFonts w:ascii="Arial" w:hAnsi="Arial" w:cs="Arial"/>
                <w:color w:val="000000" w:themeColor="text1"/>
                <w:sz w:val="28"/>
                <w:szCs w:val="28"/>
                <w:u w:val="single"/>
              </w:rPr>
            </w:pPr>
            <w:r w:rsidRPr="0024295C">
              <w:rPr>
                <w:rFonts w:ascii="Arial" w:hAnsi="Arial" w:cs="Arial"/>
              </w:rPr>
              <w:t>That the Council plans how it will work with those responsible for tourist travel to Oxford</w:t>
            </w:r>
            <w:r w:rsidR="30B597A1" w:rsidRPr="0024295C">
              <w:rPr>
                <w:rFonts w:ascii="Arial" w:hAnsi="Arial" w:cs="Arial"/>
              </w:rPr>
              <w:t xml:space="preserve"> to be</w:t>
            </w:r>
            <w:r w:rsidRPr="0024295C">
              <w:rPr>
                <w:rFonts w:ascii="Arial" w:hAnsi="Arial" w:cs="Arial"/>
              </w:rPr>
              <w:t xml:space="preserve"> more environmentally sustainable.</w:t>
            </w:r>
          </w:p>
        </w:tc>
        <w:tc>
          <w:tcPr>
            <w:tcW w:w="1134" w:type="dxa"/>
          </w:tcPr>
          <w:p w14:paraId="1A293CED" w14:textId="666B3B1C" w:rsidR="00B97038" w:rsidRPr="00616FF3" w:rsidRDefault="00616FF3" w:rsidP="09C9E2DE">
            <w:r w:rsidRPr="09C9E2DE">
              <w:t>Yes</w:t>
            </w:r>
          </w:p>
        </w:tc>
        <w:tc>
          <w:tcPr>
            <w:tcW w:w="6156" w:type="dxa"/>
          </w:tcPr>
          <w:p w14:paraId="3B130BF7" w14:textId="71F60D0C" w:rsidR="00B97038" w:rsidRDefault="561417A2" w:rsidP="09C9E2DE">
            <w:r w:rsidRPr="09C9E2DE">
              <w:t>Please see answer</w:t>
            </w:r>
            <w:r w:rsidR="00673858">
              <w:t xml:space="preserve"> to Recommendation</w:t>
            </w:r>
            <w:r w:rsidRPr="09C9E2DE">
              <w:t xml:space="preserve"> 7</w:t>
            </w:r>
            <w:r w:rsidR="0B50F141" w:rsidRPr="09C9E2DE">
              <w:t>.</w:t>
            </w:r>
          </w:p>
        </w:tc>
      </w:tr>
      <w:tr w:rsidR="00B97038" w14:paraId="723D7D9D" w14:textId="77777777" w:rsidTr="09C9E2DE">
        <w:tc>
          <w:tcPr>
            <w:tcW w:w="6658" w:type="dxa"/>
          </w:tcPr>
          <w:p w14:paraId="09E1360D" w14:textId="2749C457" w:rsidR="00B97038" w:rsidRPr="0024295C" w:rsidRDefault="4C8353DE" w:rsidP="0024295C">
            <w:pPr>
              <w:pStyle w:val="ListParagraph"/>
              <w:numPr>
                <w:ilvl w:val="0"/>
                <w:numId w:val="24"/>
              </w:numPr>
              <w:rPr>
                <w:rFonts w:ascii="Arial" w:hAnsi="Arial" w:cs="Arial"/>
                <w:color w:val="000000" w:themeColor="text1"/>
                <w:sz w:val="28"/>
                <w:szCs w:val="28"/>
                <w:u w:val="single"/>
              </w:rPr>
            </w:pPr>
            <w:r w:rsidRPr="0024295C">
              <w:rPr>
                <w:rFonts w:ascii="Arial" w:hAnsi="Arial" w:cs="Arial"/>
              </w:rPr>
              <w:t>That the Council revives its partnership with City Centre shops to provide a toilet scheme.</w:t>
            </w:r>
          </w:p>
        </w:tc>
        <w:tc>
          <w:tcPr>
            <w:tcW w:w="1134" w:type="dxa"/>
          </w:tcPr>
          <w:p w14:paraId="1FE33C2F" w14:textId="339F468D" w:rsidR="00B97038" w:rsidRPr="00616FF3" w:rsidRDefault="00616FF3" w:rsidP="09C9E2DE">
            <w:r w:rsidRPr="09C9E2DE">
              <w:t>Yes</w:t>
            </w:r>
          </w:p>
        </w:tc>
        <w:tc>
          <w:tcPr>
            <w:tcW w:w="6156" w:type="dxa"/>
          </w:tcPr>
          <w:p w14:paraId="6B889809" w14:textId="2C071C2A" w:rsidR="00B97038" w:rsidRDefault="2BD5C677" w:rsidP="09C9E2DE">
            <w:r w:rsidRPr="09C9E2DE">
              <w:t>Please see answer</w:t>
            </w:r>
            <w:r w:rsidR="00673858">
              <w:t xml:space="preserve"> to Recommendation</w:t>
            </w:r>
            <w:r w:rsidRPr="09C9E2DE">
              <w:t xml:space="preserve"> 15.</w:t>
            </w:r>
          </w:p>
        </w:tc>
      </w:tr>
      <w:tr w:rsidR="00B97038" w14:paraId="061FDB00" w14:textId="77777777" w:rsidTr="09C9E2DE">
        <w:tc>
          <w:tcPr>
            <w:tcW w:w="6658" w:type="dxa"/>
          </w:tcPr>
          <w:p w14:paraId="3C08E30D" w14:textId="588642AB" w:rsidR="00B97038" w:rsidRPr="0024295C" w:rsidRDefault="4C8353DE" w:rsidP="0024295C">
            <w:pPr>
              <w:pStyle w:val="ListParagraph"/>
              <w:numPr>
                <w:ilvl w:val="0"/>
                <w:numId w:val="24"/>
              </w:numPr>
              <w:rPr>
                <w:rFonts w:ascii="Arial" w:hAnsi="Arial" w:cs="Arial"/>
                <w:color w:val="000000" w:themeColor="text1"/>
                <w:sz w:val="28"/>
                <w:szCs w:val="28"/>
                <w:u w:val="single"/>
              </w:rPr>
            </w:pPr>
            <w:r w:rsidRPr="0024295C">
              <w:rPr>
                <w:rFonts w:ascii="Arial" w:hAnsi="Arial" w:cs="Arial"/>
              </w:rPr>
              <w:t>That the Council in its work with partners, pursues a renewed focus on attracting domestic tourists to Oxford.</w:t>
            </w:r>
          </w:p>
        </w:tc>
        <w:tc>
          <w:tcPr>
            <w:tcW w:w="1134" w:type="dxa"/>
          </w:tcPr>
          <w:p w14:paraId="3BFB3CAB" w14:textId="26E0CFF5" w:rsidR="00B97038" w:rsidRPr="00616FF3" w:rsidRDefault="00616FF3" w:rsidP="09C9E2DE">
            <w:r w:rsidRPr="09C9E2DE">
              <w:t>Yes</w:t>
            </w:r>
          </w:p>
        </w:tc>
        <w:tc>
          <w:tcPr>
            <w:tcW w:w="6156" w:type="dxa"/>
          </w:tcPr>
          <w:p w14:paraId="305348E2" w14:textId="01B09AF1" w:rsidR="00B97038" w:rsidRDefault="5CA11529" w:rsidP="09C9E2DE">
            <w:r w:rsidRPr="09C9E2DE">
              <w:t>Please see answer</w:t>
            </w:r>
            <w:r w:rsidR="00673858">
              <w:t xml:space="preserve"> to Recommendation</w:t>
            </w:r>
            <w:r w:rsidRPr="09C9E2DE">
              <w:t xml:space="preserve"> 1. A focus on increasing overnight domestic tourists came out of the DMP.</w:t>
            </w:r>
          </w:p>
        </w:tc>
      </w:tr>
      <w:tr w:rsidR="00B97038" w14:paraId="4C9C9319" w14:textId="77777777" w:rsidTr="09C9E2DE">
        <w:tc>
          <w:tcPr>
            <w:tcW w:w="6658" w:type="dxa"/>
          </w:tcPr>
          <w:p w14:paraId="0F213AC3" w14:textId="69186A7A" w:rsidR="00B97038" w:rsidRPr="0024295C" w:rsidRDefault="584660C7" w:rsidP="0024295C">
            <w:pPr>
              <w:pStyle w:val="ListParagraph"/>
              <w:numPr>
                <w:ilvl w:val="0"/>
                <w:numId w:val="24"/>
              </w:numPr>
              <w:rPr>
                <w:rFonts w:ascii="Arial" w:hAnsi="Arial" w:cs="Arial"/>
                <w:color w:val="000000" w:themeColor="text1"/>
                <w:sz w:val="28"/>
                <w:szCs w:val="28"/>
                <w:u w:val="single"/>
              </w:rPr>
            </w:pPr>
            <w:r w:rsidRPr="0024295C">
              <w:rPr>
                <w:rFonts w:ascii="Arial" w:hAnsi="Arial" w:cs="Arial"/>
              </w:rPr>
              <w:t xml:space="preserve">That the Council reviews and updates its responses to the recommendations made by the Tourism Review Group </w:t>
            </w:r>
            <w:proofErr w:type="gramStart"/>
            <w:r w:rsidRPr="0024295C">
              <w:rPr>
                <w:rFonts w:ascii="Arial" w:hAnsi="Arial" w:cs="Arial"/>
              </w:rPr>
              <w:t>in light of</w:t>
            </w:r>
            <w:proofErr w:type="gramEnd"/>
            <w:r w:rsidRPr="0024295C">
              <w:rPr>
                <w:rFonts w:ascii="Arial" w:hAnsi="Arial" w:cs="Arial"/>
              </w:rPr>
              <w:t xml:space="preserve"> the changes of Covid and the proposed Oxford Economic Strategy and City Centre Action Plan.</w:t>
            </w:r>
          </w:p>
        </w:tc>
        <w:tc>
          <w:tcPr>
            <w:tcW w:w="1134" w:type="dxa"/>
          </w:tcPr>
          <w:p w14:paraId="08D80151" w14:textId="43AF1AFD" w:rsidR="00B97038" w:rsidRPr="00616FF3" w:rsidRDefault="00616FF3" w:rsidP="09C9E2DE">
            <w:r w:rsidRPr="09C9E2DE">
              <w:t>Yes</w:t>
            </w:r>
          </w:p>
        </w:tc>
        <w:tc>
          <w:tcPr>
            <w:tcW w:w="6156" w:type="dxa"/>
          </w:tcPr>
          <w:p w14:paraId="61B735EC" w14:textId="304432E0" w:rsidR="00B97038" w:rsidRDefault="49CD1E41" w:rsidP="09C9E2DE">
            <w:r w:rsidRPr="09C9E2DE">
              <w:t>That is what this April 2024 Scrutiny Committee report and appendix are seeking to deliver.</w:t>
            </w:r>
          </w:p>
        </w:tc>
      </w:tr>
    </w:tbl>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BAPxYtsT" int2:invalidationBookmarkName="" int2:hashCode="1MELZ6fb03Qoga" int2:id="H65KT89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460614"/>
    <w:multiLevelType w:val="hybridMultilevel"/>
    <w:tmpl w:val="B9C6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D782735"/>
    <w:multiLevelType w:val="hybridMultilevel"/>
    <w:tmpl w:val="97481A2C"/>
    <w:lvl w:ilvl="0" w:tplc="72F22952">
      <w:start w:val="1"/>
      <w:numFmt w:val="lowerLetter"/>
      <w:lvlText w:val="%1."/>
      <w:lvlJc w:val="left"/>
      <w:pPr>
        <w:ind w:left="720" w:hanging="360"/>
      </w:pPr>
      <w:rPr>
        <w:rFonts w:ascii="Arial,Times New Roman" w:hAnsi="Arial,Times New Roman" w:hint="default"/>
      </w:rPr>
    </w:lvl>
    <w:lvl w:ilvl="1" w:tplc="A41EBCEA">
      <w:start w:val="1"/>
      <w:numFmt w:val="lowerLetter"/>
      <w:lvlText w:val="%2."/>
      <w:lvlJc w:val="left"/>
      <w:pPr>
        <w:ind w:left="1440" w:hanging="360"/>
      </w:pPr>
    </w:lvl>
    <w:lvl w:ilvl="2" w:tplc="F4EEE036">
      <w:start w:val="1"/>
      <w:numFmt w:val="lowerRoman"/>
      <w:lvlText w:val="%3."/>
      <w:lvlJc w:val="right"/>
      <w:pPr>
        <w:ind w:left="2160" w:hanging="180"/>
      </w:pPr>
    </w:lvl>
    <w:lvl w:ilvl="3" w:tplc="3CB2F194">
      <w:start w:val="1"/>
      <w:numFmt w:val="decimal"/>
      <w:lvlText w:val="%4."/>
      <w:lvlJc w:val="left"/>
      <w:pPr>
        <w:ind w:left="2880" w:hanging="360"/>
      </w:pPr>
    </w:lvl>
    <w:lvl w:ilvl="4" w:tplc="70F83806">
      <w:start w:val="1"/>
      <w:numFmt w:val="lowerLetter"/>
      <w:lvlText w:val="%5."/>
      <w:lvlJc w:val="left"/>
      <w:pPr>
        <w:ind w:left="3600" w:hanging="360"/>
      </w:pPr>
    </w:lvl>
    <w:lvl w:ilvl="5" w:tplc="A9C45CEC">
      <w:start w:val="1"/>
      <w:numFmt w:val="lowerRoman"/>
      <w:lvlText w:val="%6."/>
      <w:lvlJc w:val="right"/>
      <w:pPr>
        <w:ind w:left="4320" w:hanging="180"/>
      </w:pPr>
    </w:lvl>
    <w:lvl w:ilvl="6" w:tplc="4176B3A6">
      <w:start w:val="1"/>
      <w:numFmt w:val="decimal"/>
      <w:lvlText w:val="%7."/>
      <w:lvlJc w:val="left"/>
      <w:pPr>
        <w:ind w:left="5040" w:hanging="360"/>
      </w:pPr>
    </w:lvl>
    <w:lvl w:ilvl="7" w:tplc="91364008">
      <w:start w:val="1"/>
      <w:numFmt w:val="lowerLetter"/>
      <w:lvlText w:val="%8."/>
      <w:lvlJc w:val="left"/>
      <w:pPr>
        <w:ind w:left="5760" w:hanging="360"/>
      </w:pPr>
    </w:lvl>
    <w:lvl w:ilvl="8" w:tplc="E28A743C">
      <w:start w:val="1"/>
      <w:numFmt w:val="lowerRoman"/>
      <w:lvlText w:val="%9."/>
      <w:lvlJc w:val="right"/>
      <w:pPr>
        <w:ind w:left="6480" w:hanging="180"/>
      </w:pPr>
    </w:lvl>
  </w:abstractNum>
  <w:abstractNum w:abstractNumId="5" w15:restartNumberingAfterBreak="0">
    <w:nsid w:val="14052DF6"/>
    <w:multiLevelType w:val="hybridMultilevel"/>
    <w:tmpl w:val="B50C1226"/>
    <w:lvl w:ilvl="0" w:tplc="FFFFFFFF">
      <w:start w:val="1"/>
      <w:numFmt w:val="upperRoman"/>
      <w:lvlText w:val="%1)"/>
      <w:lvlJc w:val="righ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535469"/>
    <w:multiLevelType w:val="hybridMultilevel"/>
    <w:tmpl w:val="9EE66E5A"/>
    <w:lvl w:ilvl="0" w:tplc="EC865DD2">
      <w:start w:val="2"/>
      <w:numFmt w:val="upperRoman"/>
      <w:lvlText w:val="%1)"/>
      <w:lvlJc w:val="right"/>
      <w:pPr>
        <w:ind w:left="720" w:hanging="360"/>
      </w:pPr>
    </w:lvl>
    <w:lvl w:ilvl="1" w:tplc="D7649B40">
      <w:start w:val="1"/>
      <w:numFmt w:val="lowerLetter"/>
      <w:lvlText w:val="%2."/>
      <w:lvlJc w:val="left"/>
      <w:pPr>
        <w:ind w:left="1440" w:hanging="360"/>
      </w:pPr>
    </w:lvl>
    <w:lvl w:ilvl="2" w:tplc="5C28F9E6">
      <w:start w:val="1"/>
      <w:numFmt w:val="lowerRoman"/>
      <w:lvlText w:val="%3."/>
      <w:lvlJc w:val="right"/>
      <w:pPr>
        <w:ind w:left="2160" w:hanging="180"/>
      </w:pPr>
    </w:lvl>
    <w:lvl w:ilvl="3" w:tplc="B47C8DE0">
      <w:start w:val="1"/>
      <w:numFmt w:val="decimal"/>
      <w:lvlText w:val="%4."/>
      <w:lvlJc w:val="left"/>
      <w:pPr>
        <w:ind w:left="2880" w:hanging="360"/>
      </w:pPr>
    </w:lvl>
    <w:lvl w:ilvl="4" w:tplc="647C3F5C">
      <w:start w:val="1"/>
      <w:numFmt w:val="lowerLetter"/>
      <w:lvlText w:val="%5."/>
      <w:lvlJc w:val="left"/>
      <w:pPr>
        <w:ind w:left="3600" w:hanging="360"/>
      </w:pPr>
    </w:lvl>
    <w:lvl w:ilvl="5" w:tplc="1FAEAF7A">
      <w:start w:val="1"/>
      <w:numFmt w:val="lowerRoman"/>
      <w:lvlText w:val="%6."/>
      <w:lvlJc w:val="right"/>
      <w:pPr>
        <w:ind w:left="4320" w:hanging="180"/>
      </w:pPr>
    </w:lvl>
    <w:lvl w:ilvl="6" w:tplc="530C5DC0">
      <w:start w:val="1"/>
      <w:numFmt w:val="decimal"/>
      <w:lvlText w:val="%7."/>
      <w:lvlJc w:val="left"/>
      <w:pPr>
        <w:ind w:left="5040" w:hanging="360"/>
      </w:pPr>
    </w:lvl>
    <w:lvl w:ilvl="7" w:tplc="0DCCC51E">
      <w:start w:val="1"/>
      <w:numFmt w:val="lowerLetter"/>
      <w:lvlText w:val="%8."/>
      <w:lvlJc w:val="left"/>
      <w:pPr>
        <w:ind w:left="5760" w:hanging="360"/>
      </w:pPr>
    </w:lvl>
    <w:lvl w:ilvl="8" w:tplc="99C480C6">
      <w:start w:val="1"/>
      <w:numFmt w:val="lowerRoman"/>
      <w:lvlText w:val="%9."/>
      <w:lvlJc w:val="right"/>
      <w:pPr>
        <w:ind w:left="6480" w:hanging="180"/>
      </w:pPr>
    </w:lvl>
  </w:abstractNum>
  <w:abstractNum w:abstractNumId="7" w15:restartNumberingAfterBreak="0">
    <w:nsid w:val="181AD589"/>
    <w:multiLevelType w:val="hybridMultilevel"/>
    <w:tmpl w:val="895039B2"/>
    <w:lvl w:ilvl="0" w:tplc="AE3CC69E">
      <w:start w:val="3"/>
      <w:numFmt w:val="lowerLetter"/>
      <w:lvlText w:val="%1."/>
      <w:lvlJc w:val="left"/>
      <w:pPr>
        <w:ind w:left="720" w:hanging="360"/>
      </w:pPr>
      <w:rPr>
        <w:rFonts w:ascii="Arial" w:hAnsi="Arial" w:hint="default"/>
      </w:rPr>
    </w:lvl>
    <w:lvl w:ilvl="1" w:tplc="199495F0">
      <w:start w:val="1"/>
      <w:numFmt w:val="lowerLetter"/>
      <w:lvlText w:val="%2."/>
      <w:lvlJc w:val="left"/>
      <w:pPr>
        <w:ind w:left="1440" w:hanging="360"/>
      </w:pPr>
    </w:lvl>
    <w:lvl w:ilvl="2" w:tplc="9EEA296E">
      <w:start w:val="1"/>
      <w:numFmt w:val="lowerRoman"/>
      <w:lvlText w:val="%3."/>
      <w:lvlJc w:val="right"/>
      <w:pPr>
        <w:ind w:left="2160" w:hanging="180"/>
      </w:pPr>
    </w:lvl>
    <w:lvl w:ilvl="3" w:tplc="B73E51F6">
      <w:start w:val="1"/>
      <w:numFmt w:val="decimal"/>
      <w:lvlText w:val="%4."/>
      <w:lvlJc w:val="left"/>
      <w:pPr>
        <w:ind w:left="2880" w:hanging="360"/>
      </w:pPr>
    </w:lvl>
    <w:lvl w:ilvl="4" w:tplc="C71E3D52">
      <w:start w:val="1"/>
      <w:numFmt w:val="lowerLetter"/>
      <w:lvlText w:val="%5."/>
      <w:lvlJc w:val="left"/>
      <w:pPr>
        <w:ind w:left="3600" w:hanging="360"/>
      </w:pPr>
    </w:lvl>
    <w:lvl w:ilvl="5" w:tplc="CA163306">
      <w:start w:val="1"/>
      <w:numFmt w:val="lowerRoman"/>
      <w:lvlText w:val="%6."/>
      <w:lvlJc w:val="right"/>
      <w:pPr>
        <w:ind w:left="4320" w:hanging="180"/>
      </w:pPr>
    </w:lvl>
    <w:lvl w:ilvl="6" w:tplc="B3400FA6">
      <w:start w:val="1"/>
      <w:numFmt w:val="decimal"/>
      <w:lvlText w:val="%7."/>
      <w:lvlJc w:val="left"/>
      <w:pPr>
        <w:ind w:left="5040" w:hanging="360"/>
      </w:pPr>
    </w:lvl>
    <w:lvl w:ilvl="7" w:tplc="9A3EB9F0">
      <w:start w:val="1"/>
      <w:numFmt w:val="lowerLetter"/>
      <w:lvlText w:val="%8."/>
      <w:lvlJc w:val="left"/>
      <w:pPr>
        <w:ind w:left="5760" w:hanging="360"/>
      </w:pPr>
    </w:lvl>
    <w:lvl w:ilvl="8" w:tplc="B7B8BB4A">
      <w:start w:val="1"/>
      <w:numFmt w:val="lowerRoman"/>
      <w:lvlText w:val="%9."/>
      <w:lvlJc w:val="right"/>
      <w:pPr>
        <w:ind w:left="6480" w:hanging="180"/>
      </w:pPr>
    </w:lvl>
  </w:abstractNum>
  <w:abstractNum w:abstractNumId="8" w15:restartNumberingAfterBreak="0">
    <w:nsid w:val="1B10EC09"/>
    <w:multiLevelType w:val="hybridMultilevel"/>
    <w:tmpl w:val="EAB02132"/>
    <w:lvl w:ilvl="0" w:tplc="F7F89D84">
      <w:start w:val="4"/>
      <w:numFmt w:val="upperRoman"/>
      <w:lvlText w:val="%1)"/>
      <w:lvlJc w:val="right"/>
      <w:pPr>
        <w:ind w:left="720" w:hanging="360"/>
      </w:pPr>
    </w:lvl>
    <w:lvl w:ilvl="1" w:tplc="6116EFC6">
      <w:start w:val="1"/>
      <w:numFmt w:val="lowerLetter"/>
      <w:lvlText w:val="%2."/>
      <w:lvlJc w:val="left"/>
      <w:pPr>
        <w:ind w:left="1440" w:hanging="360"/>
      </w:pPr>
    </w:lvl>
    <w:lvl w:ilvl="2" w:tplc="33709678">
      <w:start w:val="1"/>
      <w:numFmt w:val="lowerRoman"/>
      <w:lvlText w:val="%3."/>
      <w:lvlJc w:val="right"/>
      <w:pPr>
        <w:ind w:left="2160" w:hanging="180"/>
      </w:pPr>
    </w:lvl>
    <w:lvl w:ilvl="3" w:tplc="F37A526C">
      <w:start w:val="1"/>
      <w:numFmt w:val="decimal"/>
      <w:lvlText w:val="%4."/>
      <w:lvlJc w:val="left"/>
      <w:pPr>
        <w:ind w:left="2880" w:hanging="360"/>
      </w:pPr>
    </w:lvl>
    <w:lvl w:ilvl="4" w:tplc="823A9316">
      <w:start w:val="1"/>
      <w:numFmt w:val="lowerLetter"/>
      <w:lvlText w:val="%5."/>
      <w:lvlJc w:val="left"/>
      <w:pPr>
        <w:ind w:left="3600" w:hanging="360"/>
      </w:pPr>
    </w:lvl>
    <w:lvl w:ilvl="5" w:tplc="4838DE14">
      <w:start w:val="1"/>
      <w:numFmt w:val="lowerRoman"/>
      <w:lvlText w:val="%6."/>
      <w:lvlJc w:val="right"/>
      <w:pPr>
        <w:ind w:left="4320" w:hanging="180"/>
      </w:pPr>
    </w:lvl>
    <w:lvl w:ilvl="6" w:tplc="29CA7D80">
      <w:start w:val="1"/>
      <w:numFmt w:val="decimal"/>
      <w:lvlText w:val="%7."/>
      <w:lvlJc w:val="left"/>
      <w:pPr>
        <w:ind w:left="5040" w:hanging="360"/>
      </w:pPr>
    </w:lvl>
    <w:lvl w:ilvl="7" w:tplc="1422C696">
      <w:start w:val="1"/>
      <w:numFmt w:val="lowerLetter"/>
      <w:lvlText w:val="%8."/>
      <w:lvlJc w:val="left"/>
      <w:pPr>
        <w:ind w:left="5760" w:hanging="360"/>
      </w:pPr>
    </w:lvl>
    <w:lvl w:ilvl="8" w:tplc="DA603A4E">
      <w:start w:val="1"/>
      <w:numFmt w:val="lowerRoman"/>
      <w:lvlText w:val="%9."/>
      <w:lvlJc w:val="right"/>
      <w:pPr>
        <w:ind w:left="6480" w:hanging="180"/>
      </w:pPr>
    </w:lvl>
  </w:abstractNum>
  <w:abstractNum w:abstractNumId="9" w15:restartNumberingAfterBreak="0">
    <w:nsid w:val="2165C534"/>
    <w:multiLevelType w:val="hybridMultilevel"/>
    <w:tmpl w:val="96F233FA"/>
    <w:lvl w:ilvl="0" w:tplc="5DD88FDE">
      <w:start w:val="2"/>
      <w:numFmt w:val="lowerLetter"/>
      <w:lvlText w:val="%1."/>
      <w:lvlJc w:val="left"/>
      <w:pPr>
        <w:ind w:left="720" w:hanging="360"/>
      </w:pPr>
      <w:rPr>
        <w:rFonts w:ascii="Arial,Times New Roman" w:hAnsi="Arial,Times New Roman" w:hint="default"/>
      </w:rPr>
    </w:lvl>
    <w:lvl w:ilvl="1" w:tplc="DA56952A">
      <w:start w:val="1"/>
      <w:numFmt w:val="lowerLetter"/>
      <w:lvlText w:val="%2."/>
      <w:lvlJc w:val="left"/>
      <w:pPr>
        <w:ind w:left="1440" w:hanging="360"/>
      </w:pPr>
    </w:lvl>
    <w:lvl w:ilvl="2" w:tplc="D9760260">
      <w:start w:val="1"/>
      <w:numFmt w:val="lowerRoman"/>
      <w:lvlText w:val="%3."/>
      <w:lvlJc w:val="right"/>
      <w:pPr>
        <w:ind w:left="2160" w:hanging="180"/>
      </w:pPr>
    </w:lvl>
    <w:lvl w:ilvl="3" w:tplc="7C5414BA">
      <w:start w:val="1"/>
      <w:numFmt w:val="decimal"/>
      <w:lvlText w:val="%4."/>
      <w:lvlJc w:val="left"/>
      <w:pPr>
        <w:ind w:left="2880" w:hanging="360"/>
      </w:pPr>
    </w:lvl>
    <w:lvl w:ilvl="4" w:tplc="AB8EF392">
      <w:start w:val="1"/>
      <w:numFmt w:val="lowerLetter"/>
      <w:lvlText w:val="%5."/>
      <w:lvlJc w:val="left"/>
      <w:pPr>
        <w:ind w:left="3600" w:hanging="360"/>
      </w:pPr>
    </w:lvl>
    <w:lvl w:ilvl="5" w:tplc="DAE88D36">
      <w:start w:val="1"/>
      <w:numFmt w:val="lowerRoman"/>
      <w:lvlText w:val="%6."/>
      <w:lvlJc w:val="right"/>
      <w:pPr>
        <w:ind w:left="4320" w:hanging="180"/>
      </w:pPr>
    </w:lvl>
    <w:lvl w:ilvl="6" w:tplc="E00A91D8">
      <w:start w:val="1"/>
      <w:numFmt w:val="decimal"/>
      <w:lvlText w:val="%7."/>
      <w:lvlJc w:val="left"/>
      <w:pPr>
        <w:ind w:left="5040" w:hanging="360"/>
      </w:pPr>
    </w:lvl>
    <w:lvl w:ilvl="7" w:tplc="8F8C6312">
      <w:start w:val="1"/>
      <w:numFmt w:val="lowerLetter"/>
      <w:lvlText w:val="%8."/>
      <w:lvlJc w:val="left"/>
      <w:pPr>
        <w:ind w:left="5760" w:hanging="360"/>
      </w:pPr>
    </w:lvl>
    <w:lvl w:ilvl="8" w:tplc="2EF4BEFA">
      <w:start w:val="1"/>
      <w:numFmt w:val="lowerRoman"/>
      <w:lvlText w:val="%9."/>
      <w:lvlJc w:val="right"/>
      <w:pPr>
        <w:ind w:left="6480" w:hanging="180"/>
      </w:pPr>
    </w:lvl>
  </w:abstractNum>
  <w:abstractNum w:abstractNumId="10"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ED30F5"/>
    <w:multiLevelType w:val="hybridMultilevel"/>
    <w:tmpl w:val="3F1ECB30"/>
    <w:lvl w:ilvl="0" w:tplc="8280CA8A">
      <w:start w:val="1"/>
      <w:numFmt w:val="bullet"/>
      <w:lvlText w:val=""/>
      <w:lvlJc w:val="left"/>
      <w:pPr>
        <w:ind w:left="720" w:hanging="360"/>
      </w:pPr>
      <w:rPr>
        <w:rFonts w:ascii="Symbol" w:hAnsi="Symbol" w:hint="default"/>
      </w:rPr>
    </w:lvl>
    <w:lvl w:ilvl="1" w:tplc="AA9EE73E">
      <w:start w:val="1"/>
      <w:numFmt w:val="bullet"/>
      <w:lvlText w:val="o"/>
      <w:lvlJc w:val="left"/>
      <w:pPr>
        <w:ind w:left="1440" w:hanging="360"/>
      </w:pPr>
      <w:rPr>
        <w:rFonts w:ascii="Courier New" w:hAnsi="Courier New" w:hint="default"/>
      </w:rPr>
    </w:lvl>
    <w:lvl w:ilvl="2" w:tplc="B420B100">
      <w:start w:val="1"/>
      <w:numFmt w:val="bullet"/>
      <w:lvlText w:val=""/>
      <w:lvlJc w:val="left"/>
      <w:pPr>
        <w:ind w:left="2160" w:hanging="360"/>
      </w:pPr>
      <w:rPr>
        <w:rFonts w:ascii="Wingdings" w:hAnsi="Wingdings" w:hint="default"/>
      </w:rPr>
    </w:lvl>
    <w:lvl w:ilvl="3" w:tplc="FA9CFF18">
      <w:start w:val="1"/>
      <w:numFmt w:val="bullet"/>
      <w:lvlText w:val=""/>
      <w:lvlJc w:val="left"/>
      <w:pPr>
        <w:ind w:left="2880" w:hanging="360"/>
      </w:pPr>
      <w:rPr>
        <w:rFonts w:ascii="Symbol" w:hAnsi="Symbol" w:hint="default"/>
      </w:rPr>
    </w:lvl>
    <w:lvl w:ilvl="4" w:tplc="D60052BC">
      <w:start w:val="1"/>
      <w:numFmt w:val="bullet"/>
      <w:lvlText w:val="o"/>
      <w:lvlJc w:val="left"/>
      <w:pPr>
        <w:ind w:left="3600" w:hanging="360"/>
      </w:pPr>
      <w:rPr>
        <w:rFonts w:ascii="Courier New" w:hAnsi="Courier New" w:hint="default"/>
      </w:rPr>
    </w:lvl>
    <w:lvl w:ilvl="5" w:tplc="8FD8DF62">
      <w:start w:val="1"/>
      <w:numFmt w:val="bullet"/>
      <w:lvlText w:val=""/>
      <w:lvlJc w:val="left"/>
      <w:pPr>
        <w:ind w:left="4320" w:hanging="360"/>
      </w:pPr>
      <w:rPr>
        <w:rFonts w:ascii="Wingdings" w:hAnsi="Wingdings" w:hint="default"/>
      </w:rPr>
    </w:lvl>
    <w:lvl w:ilvl="6" w:tplc="6A944FA4">
      <w:start w:val="1"/>
      <w:numFmt w:val="bullet"/>
      <w:lvlText w:val=""/>
      <w:lvlJc w:val="left"/>
      <w:pPr>
        <w:ind w:left="5040" w:hanging="360"/>
      </w:pPr>
      <w:rPr>
        <w:rFonts w:ascii="Symbol" w:hAnsi="Symbol" w:hint="default"/>
      </w:rPr>
    </w:lvl>
    <w:lvl w:ilvl="7" w:tplc="DF72CC5C">
      <w:start w:val="1"/>
      <w:numFmt w:val="bullet"/>
      <w:lvlText w:val="o"/>
      <w:lvlJc w:val="left"/>
      <w:pPr>
        <w:ind w:left="5760" w:hanging="360"/>
      </w:pPr>
      <w:rPr>
        <w:rFonts w:ascii="Courier New" w:hAnsi="Courier New" w:hint="default"/>
      </w:rPr>
    </w:lvl>
    <w:lvl w:ilvl="8" w:tplc="5E94D846">
      <w:start w:val="1"/>
      <w:numFmt w:val="bullet"/>
      <w:lvlText w:val=""/>
      <w:lvlJc w:val="left"/>
      <w:pPr>
        <w:ind w:left="6480" w:hanging="360"/>
      </w:pPr>
      <w:rPr>
        <w:rFonts w:ascii="Wingdings" w:hAnsi="Wingdings" w:hint="default"/>
      </w:rPr>
    </w:lvl>
  </w:abstractNum>
  <w:abstractNum w:abstractNumId="13" w15:restartNumberingAfterBreak="0">
    <w:nsid w:val="3F4B9B8F"/>
    <w:multiLevelType w:val="hybridMultilevel"/>
    <w:tmpl w:val="A462D1EC"/>
    <w:lvl w:ilvl="0" w:tplc="DFCEA10C">
      <w:start w:val="3"/>
      <w:numFmt w:val="upperRoman"/>
      <w:lvlText w:val="%1)"/>
      <w:lvlJc w:val="right"/>
      <w:pPr>
        <w:ind w:left="720" w:hanging="360"/>
      </w:pPr>
    </w:lvl>
    <w:lvl w:ilvl="1" w:tplc="DBDAD552">
      <w:start w:val="1"/>
      <w:numFmt w:val="lowerLetter"/>
      <w:lvlText w:val="%2."/>
      <w:lvlJc w:val="left"/>
      <w:pPr>
        <w:ind w:left="1440" w:hanging="360"/>
      </w:pPr>
    </w:lvl>
    <w:lvl w:ilvl="2" w:tplc="3E745AB6">
      <w:start w:val="1"/>
      <w:numFmt w:val="lowerRoman"/>
      <w:lvlText w:val="%3."/>
      <w:lvlJc w:val="right"/>
      <w:pPr>
        <w:ind w:left="2160" w:hanging="180"/>
      </w:pPr>
    </w:lvl>
    <w:lvl w:ilvl="3" w:tplc="666CAE62">
      <w:start w:val="1"/>
      <w:numFmt w:val="decimal"/>
      <w:lvlText w:val="%4."/>
      <w:lvlJc w:val="left"/>
      <w:pPr>
        <w:ind w:left="2880" w:hanging="360"/>
      </w:pPr>
    </w:lvl>
    <w:lvl w:ilvl="4" w:tplc="799E1612">
      <w:start w:val="1"/>
      <w:numFmt w:val="lowerLetter"/>
      <w:lvlText w:val="%5."/>
      <w:lvlJc w:val="left"/>
      <w:pPr>
        <w:ind w:left="3600" w:hanging="360"/>
      </w:pPr>
    </w:lvl>
    <w:lvl w:ilvl="5" w:tplc="0FEC1942">
      <w:start w:val="1"/>
      <w:numFmt w:val="lowerRoman"/>
      <w:lvlText w:val="%6."/>
      <w:lvlJc w:val="right"/>
      <w:pPr>
        <w:ind w:left="4320" w:hanging="180"/>
      </w:pPr>
    </w:lvl>
    <w:lvl w:ilvl="6" w:tplc="45427ED8">
      <w:start w:val="1"/>
      <w:numFmt w:val="decimal"/>
      <w:lvlText w:val="%7."/>
      <w:lvlJc w:val="left"/>
      <w:pPr>
        <w:ind w:left="5040" w:hanging="360"/>
      </w:pPr>
    </w:lvl>
    <w:lvl w:ilvl="7" w:tplc="8ABA86E6">
      <w:start w:val="1"/>
      <w:numFmt w:val="lowerLetter"/>
      <w:lvlText w:val="%8."/>
      <w:lvlJc w:val="left"/>
      <w:pPr>
        <w:ind w:left="5760" w:hanging="360"/>
      </w:pPr>
    </w:lvl>
    <w:lvl w:ilvl="8" w:tplc="8580ED72">
      <w:start w:val="1"/>
      <w:numFmt w:val="lowerRoman"/>
      <w:lvlText w:val="%9."/>
      <w:lvlJc w:val="right"/>
      <w:pPr>
        <w:ind w:left="6480" w:hanging="180"/>
      </w:pPr>
    </w:lvl>
  </w:abstractNum>
  <w:abstractNum w:abstractNumId="14" w15:restartNumberingAfterBreak="0">
    <w:nsid w:val="41AE760F"/>
    <w:multiLevelType w:val="hybridMultilevel"/>
    <w:tmpl w:val="12F45CA4"/>
    <w:lvl w:ilvl="0" w:tplc="6994DBF0">
      <w:start w:val="1"/>
      <w:numFmt w:val="decimal"/>
      <w:lvlText w:val="%1)"/>
      <w:lvlJc w:val="left"/>
      <w:pPr>
        <w:ind w:left="360" w:hanging="360"/>
      </w:pPr>
      <w:rPr>
        <w:rFonts w:hint="default"/>
        <w:color w:val="auto"/>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57C7B9"/>
    <w:multiLevelType w:val="hybridMultilevel"/>
    <w:tmpl w:val="12522124"/>
    <w:lvl w:ilvl="0" w:tplc="CADACC4A">
      <w:start w:val="1"/>
      <w:numFmt w:val="upperRoman"/>
      <w:lvlText w:val="%1)"/>
      <w:lvlJc w:val="right"/>
      <w:pPr>
        <w:ind w:left="720" w:hanging="360"/>
      </w:pPr>
    </w:lvl>
    <w:lvl w:ilvl="1" w:tplc="ED5A1352">
      <w:start w:val="1"/>
      <w:numFmt w:val="lowerLetter"/>
      <w:lvlText w:val="%2."/>
      <w:lvlJc w:val="left"/>
      <w:pPr>
        <w:ind w:left="1440" w:hanging="360"/>
      </w:pPr>
    </w:lvl>
    <w:lvl w:ilvl="2" w:tplc="776610CC">
      <w:start w:val="1"/>
      <w:numFmt w:val="lowerRoman"/>
      <w:lvlText w:val="%3."/>
      <w:lvlJc w:val="right"/>
      <w:pPr>
        <w:ind w:left="2160" w:hanging="180"/>
      </w:pPr>
    </w:lvl>
    <w:lvl w:ilvl="3" w:tplc="A29E1AC2">
      <w:start w:val="1"/>
      <w:numFmt w:val="decimal"/>
      <w:lvlText w:val="%4."/>
      <w:lvlJc w:val="left"/>
      <w:pPr>
        <w:ind w:left="2880" w:hanging="360"/>
      </w:pPr>
    </w:lvl>
    <w:lvl w:ilvl="4" w:tplc="F3489472">
      <w:start w:val="1"/>
      <w:numFmt w:val="lowerLetter"/>
      <w:lvlText w:val="%5."/>
      <w:lvlJc w:val="left"/>
      <w:pPr>
        <w:ind w:left="3600" w:hanging="360"/>
      </w:pPr>
    </w:lvl>
    <w:lvl w:ilvl="5" w:tplc="3DBCA764">
      <w:start w:val="1"/>
      <w:numFmt w:val="lowerRoman"/>
      <w:lvlText w:val="%6."/>
      <w:lvlJc w:val="right"/>
      <w:pPr>
        <w:ind w:left="4320" w:hanging="180"/>
      </w:pPr>
    </w:lvl>
    <w:lvl w:ilvl="6" w:tplc="501A71E4">
      <w:start w:val="1"/>
      <w:numFmt w:val="decimal"/>
      <w:lvlText w:val="%7."/>
      <w:lvlJc w:val="left"/>
      <w:pPr>
        <w:ind w:left="5040" w:hanging="360"/>
      </w:pPr>
    </w:lvl>
    <w:lvl w:ilvl="7" w:tplc="C3EE3950">
      <w:start w:val="1"/>
      <w:numFmt w:val="lowerLetter"/>
      <w:lvlText w:val="%8."/>
      <w:lvlJc w:val="left"/>
      <w:pPr>
        <w:ind w:left="5760" w:hanging="360"/>
      </w:pPr>
    </w:lvl>
    <w:lvl w:ilvl="8" w:tplc="30185508">
      <w:start w:val="1"/>
      <w:numFmt w:val="lowerRoman"/>
      <w:lvlText w:val="%9."/>
      <w:lvlJc w:val="right"/>
      <w:pPr>
        <w:ind w:left="6480" w:hanging="180"/>
      </w:pPr>
    </w:lvl>
  </w:abstractNum>
  <w:abstractNum w:abstractNumId="16"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1D17028"/>
    <w:multiLevelType w:val="hybridMultilevel"/>
    <w:tmpl w:val="CC9E800A"/>
    <w:lvl w:ilvl="0" w:tplc="A3E867BC">
      <w:start w:val="1"/>
      <w:numFmt w:val="upperRoman"/>
      <w:lvlText w:val="%1)"/>
      <w:lvlJc w:val="right"/>
      <w:pPr>
        <w:ind w:left="720" w:hanging="360"/>
      </w:pPr>
    </w:lvl>
    <w:lvl w:ilvl="1" w:tplc="12C44022">
      <w:start w:val="1"/>
      <w:numFmt w:val="lowerLetter"/>
      <w:lvlText w:val="%2."/>
      <w:lvlJc w:val="left"/>
      <w:pPr>
        <w:ind w:left="1440" w:hanging="360"/>
      </w:pPr>
    </w:lvl>
    <w:lvl w:ilvl="2" w:tplc="DC147676">
      <w:start w:val="1"/>
      <w:numFmt w:val="lowerRoman"/>
      <w:lvlText w:val="%3."/>
      <w:lvlJc w:val="right"/>
      <w:pPr>
        <w:ind w:left="2160" w:hanging="180"/>
      </w:pPr>
    </w:lvl>
    <w:lvl w:ilvl="3" w:tplc="1FBA8786">
      <w:start w:val="1"/>
      <w:numFmt w:val="decimal"/>
      <w:lvlText w:val="%4."/>
      <w:lvlJc w:val="left"/>
      <w:pPr>
        <w:ind w:left="2880" w:hanging="360"/>
      </w:pPr>
    </w:lvl>
    <w:lvl w:ilvl="4" w:tplc="BAC4A796">
      <w:start w:val="1"/>
      <w:numFmt w:val="lowerLetter"/>
      <w:lvlText w:val="%5."/>
      <w:lvlJc w:val="left"/>
      <w:pPr>
        <w:ind w:left="3600" w:hanging="360"/>
      </w:pPr>
    </w:lvl>
    <w:lvl w:ilvl="5" w:tplc="9604B39E">
      <w:start w:val="1"/>
      <w:numFmt w:val="lowerRoman"/>
      <w:lvlText w:val="%6."/>
      <w:lvlJc w:val="right"/>
      <w:pPr>
        <w:ind w:left="4320" w:hanging="180"/>
      </w:pPr>
    </w:lvl>
    <w:lvl w:ilvl="6" w:tplc="5010D620">
      <w:start w:val="1"/>
      <w:numFmt w:val="decimal"/>
      <w:lvlText w:val="%7."/>
      <w:lvlJc w:val="left"/>
      <w:pPr>
        <w:ind w:left="5040" w:hanging="360"/>
      </w:pPr>
    </w:lvl>
    <w:lvl w:ilvl="7" w:tplc="30D01608">
      <w:start w:val="1"/>
      <w:numFmt w:val="lowerLetter"/>
      <w:lvlText w:val="%8."/>
      <w:lvlJc w:val="left"/>
      <w:pPr>
        <w:ind w:left="5760" w:hanging="360"/>
      </w:pPr>
    </w:lvl>
    <w:lvl w:ilvl="8" w:tplc="A3D6D01C">
      <w:start w:val="1"/>
      <w:numFmt w:val="lowerRoman"/>
      <w:lvlText w:val="%9."/>
      <w:lvlJc w:val="right"/>
      <w:pPr>
        <w:ind w:left="6480" w:hanging="180"/>
      </w:pPr>
    </w:lvl>
  </w:abstractNum>
  <w:abstractNum w:abstractNumId="18"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9C840AD"/>
    <w:multiLevelType w:val="hybridMultilevel"/>
    <w:tmpl w:val="33D60152"/>
    <w:lvl w:ilvl="0" w:tplc="1506F28A">
      <w:start w:val="1"/>
      <w:numFmt w:val="upperRoman"/>
      <w:lvlText w:val="%1)"/>
      <w:lvlJc w:val="right"/>
      <w:pPr>
        <w:ind w:left="720" w:hanging="360"/>
      </w:pPr>
    </w:lvl>
    <w:lvl w:ilvl="1" w:tplc="5582F292">
      <w:start w:val="1"/>
      <w:numFmt w:val="lowerLetter"/>
      <w:lvlText w:val="%2."/>
      <w:lvlJc w:val="left"/>
      <w:pPr>
        <w:ind w:left="1440" w:hanging="360"/>
      </w:pPr>
    </w:lvl>
    <w:lvl w:ilvl="2" w:tplc="763ECD44">
      <w:start w:val="1"/>
      <w:numFmt w:val="lowerRoman"/>
      <w:lvlText w:val="%3."/>
      <w:lvlJc w:val="right"/>
      <w:pPr>
        <w:ind w:left="2160" w:hanging="180"/>
      </w:pPr>
    </w:lvl>
    <w:lvl w:ilvl="3" w:tplc="1D9E7A0C">
      <w:start w:val="1"/>
      <w:numFmt w:val="decimal"/>
      <w:lvlText w:val="%4."/>
      <w:lvlJc w:val="left"/>
      <w:pPr>
        <w:ind w:left="2880" w:hanging="360"/>
      </w:pPr>
    </w:lvl>
    <w:lvl w:ilvl="4" w:tplc="BCA493BE">
      <w:start w:val="1"/>
      <w:numFmt w:val="lowerLetter"/>
      <w:lvlText w:val="%5."/>
      <w:lvlJc w:val="left"/>
      <w:pPr>
        <w:ind w:left="3600" w:hanging="360"/>
      </w:pPr>
    </w:lvl>
    <w:lvl w:ilvl="5" w:tplc="8988C48C">
      <w:start w:val="1"/>
      <w:numFmt w:val="lowerRoman"/>
      <w:lvlText w:val="%6."/>
      <w:lvlJc w:val="right"/>
      <w:pPr>
        <w:ind w:left="4320" w:hanging="180"/>
      </w:pPr>
    </w:lvl>
    <w:lvl w:ilvl="6" w:tplc="D79C3480">
      <w:start w:val="1"/>
      <w:numFmt w:val="decimal"/>
      <w:lvlText w:val="%7."/>
      <w:lvlJc w:val="left"/>
      <w:pPr>
        <w:ind w:left="5040" w:hanging="360"/>
      </w:pPr>
    </w:lvl>
    <w:lvl w:ilvl="7" w:tplc="9A5C4D24">
      <w:start w:val="1"/>
      <w:numFmt w:val="lowerLetter"/>
      <w:lvlText w:val="%8."/>
      <w:lvlJc w:val="left"/>
      <w:pPr>
        <w:ind w:left="5760" w:hanging="360"/>
      </w:pPr>
    </w:lvl>
    <w:lvl w:ilvl="8" w:tplc="E1B80BEC">
      <w:start w:val="1"/>
      <w:numFmt w:val="lowerRoman"/>
      <w:lvlText w:val="%9."/>
      <w:lvlJc w:val="right"/>
      <w:pPr>
        <w:ind w:left="6480" w:hanging="180"/>
      </w:pPr>
    </w:lvl>
  </w:abstractNum>
  <w:abstractNum w:abstractNumId="20"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051111F"/>
    <w:multiLevelType w:val="hybridMultilevel"/>
    <w:tmpl w:val="7C240D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5D2D30"/>
    <w:multiLevelType w:val="hybridMultilevel"/>
    <w:tmpl w:val="7C486D7C"/>
    <w:lvl w:ilvl="0" w:tplc="C2FCBDE2">
      <w:start w:val="1"/>
      <w:numFmt w:val="upperRoman"/>
      <w:lvlText w:val="%1)"/>
      <w:lvlJc w:val="right"/>
      <w:pPr>
        <w:ind w:left="720" w:hanging="360"/>
      </w:pPr>
    </w:lvl>
    <w:lvl w:ilvl="1" w:tplc="1A16102A">
      <w:start w:val="1"/>
      <w:numFmt w:val="lowerLetter"/>
      <w:lvlText w:val="%2."/>
      <w:lvlJc w:val="left"/>
      <w:pPr>
        <w:ind w:left="1440" w:hanging="360"/>
      </w:pPr>
    </w:lvl>
    <w:lvl w:ilvl="2" w:tplc="7790657A">
      <w:start w:val="1"/>
      <w:numFmt w:val="lowerRoman"/>
      <w:lvlText w:val="%3."/>
      <w:lvlJc w:val="right"/>
      <w:pPr>
        <w:ind w:left="2160" w:hanging="180"/>
      </w:pPr>
    </w:lvl>
    <w:lvl w:ilvl="3" w:tplc="790C3A10">
      <w:start w:val="1"/>
      <w:numFmt w:val="decimal"/>
      <w:lvlText w:val="%4."/>
      <w:lvlJc w:val="left"/>
      <w:pPr>
        <w:ind w:left="2880" w:hanging="360"/>
      </w:pPr>
    </w:lvl>
    <w:lvl w:ilvl="4" w:tplc="E45A0F34">
      <w:start w:val="1"/>
      <w:numFmt w:val="lowerLetter"/>
      <w:lvlText w:val="%5."/>
      <w:lvlJc w:val="left"/>
      <w:pPr>
        <w:ind w:left="3600" w:hanging="360"/>
      </w:pPr>
    </w:lvl>
    <w:lvl w:ilvl="5" w:tplc="BBA2D54C">
      <w:start w:val="1"/>
      <w:numFmt w:val="lowerRoman"/>
      <w:lvlText w:val="%6."/>
      <w:lvlJc w:val="right"/>
      <w:pPr>
        <w:ind w:left="4320" w:hanging="180"/>
      </w:pPr>
    </w:lvl>
    <w:lvl w:ilvl="6" w:tplc="76AE6AB0">
      <w:start w:val="1"/>
      <w:numFmt w:val="decimal"/>
      <w:lvlText w:val="%7."/>
      <w:lvlJc w:val="left"/>
      <w:pPr>
        <w:ind w:left="5040" w:hanging="360"/>
      </w:pPr>
    </w:lvl>
    <w:lvl w:ilvl="7" w:tplc="3EAA79C6">
      <w:start w:val="1"/>
      <w:numFmt w:val="lowerLetter"/>
      <w:lvlText w:val="%8."/>
      <w:lvlJc w:val="left"/>
      <w:pPr>
        <w:ind w:left="5760" w:hanging="360"/>
      </w:pPr>
    </w:lvl>
    <w:lvl w:ilvl="8" w:tplc="24D68E7E">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16cid:durableId="1467624495">
    <w:abstractNumId w:val="8"/>
  </w:num>
  <w:num w:numId="2" w16cid:durableId="1668166774">
    <w:abstractNumId w:val="17"/>
  </w:num>
  <w:num w:numId="3" w16cid:durableId="1196893783">
    <w:abstractNumId w:val="13"/>
  </w:num>
  <w:num w:numId="4" w16cid:durableId="1756628810">
    <w:abstractNumId w:val="22"/>
  </w:num>
  <w:num w:numId="5" w16cid:durableId="631404251">
    <w:abstractNumId w:val="6"/>
  </w:num>
  <w:num w:numId="6" w16cid:durableId="7148024">
    <w:abstractNumId w:val="19"/>
  </w:num>
  <w:num w:numId="7" w16cid:durableId="657005792">
    <w:abstractNumId w:val="15"/>
  </w:num>
  <w:num w:numId="8" w16cid:durableId="994181481">
    <w:abstractNumId w:val="12"/>
  </w:num>
  <w:num w:numId="9" w16cid:durableId="1201087915">
    <w:abstractNumId w:val="7"/>
  </w:num>
  <w:num w:numId="10" w16cid:durableId="562105908">
    <w:abstractNumId w:val="9"/>
  </w:num>
  <w:num w:numId="11" w16cid:durableId="1562063307">
    <w:abstractNumId w:val="4"/>
  </w:num>
  <w:num w:numId="12" w16cid:durableId="1473909381">
    <w:abstractNumId w:val="23"/>
    <w:lvlOverride w:ilvl="0">
      <w:startOverride w:val="1"/>
      <w:lvl w:ilvl="0">
        <w:start w:val="1"/>
        <w:numFmt w:val="decimal"/>
        <w:pStyle w:val="ListParagraph"/>
        <w:lvlText w:val="%1)"/>
        <w:lvlJc w:val="left"/>
        <w:pPr>
          <w:ind w:left="360" w:hanging="360"/>
        </w:pPr>
        <w:rPr>
          <w:rFonts w:ascii="Arial" w:eastAsia="Times New Roman" w:hAnsi="Arial" w:cs="Arial" w:hint="default"/>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2320852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282356">
    <w:abstractNumId w:val="0"/>
  </w:num>
  <w:num w:numId="15" w16cid:durableId="1960916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2036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8801198">
    <w:abstractNumId w:val="2"/>
  </w:num>
  <w:num w:numId="18" w16cid:durableId="622150913">
    <w:abstractNumId w:val="10"/>
  </w:num>
  <w:num w:numId="19" w16cid:durableId="709648898">
    <w:abstractNumId w:val="18"/>
  </w:num>
  <w:num w:numId="20" w16cid:durableId="1604652851">
    <w:abstractNumId w:val="16"/>
  </w:num>
  <w:num w:numId="21" w16cid:durableId="463037785">
    <w:abstractNumId w:val="11"/>
  </w:num>
  <w:num w:numId="22" w16cid:durableId="774715164">
    <w:abstractNumId w:val="5"/>
  </w:num>
  <w:num w:numId="23" w16cid:durableId="1768767570">
    <w:abstractNumId w:val="21"/>
  </w:num>
  <w:num w:numId="24" w16cid:durableId="322707699">
    <w:abstractNumId w:val="14"/>
  </w:num>
  <w:num w:numId="25" w16cid:durableId="47711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A6D9F"/>
    <w:rsid w:val="000B4310"/>
    <w:rsid w:val="0012270E"/>
    <w:rsid w:val="001E0600"/>
    <w:rsid w:val="001FD96A"/>
    <w:rsid w:val="00210DEA"/>
    <w:rsid w:val="00224B8B"/>
    <w:rsid w:val="0024295C"/>
    <w:rsid w:val="0029182D"/>
    <w:rsid w:val="002B5F4C"/>
    <w:rsid w:val="00327FCA"/>
    <w:rsid w:val="00346770"/>
    <w:rsid w:val="003B0BC1"/>
    <w:rsid w:val="003C09D9"/>
    <w:rsid w:val="004000D7"/>
    <w:rsid w:val="00435DB4"/>
    <w:rsid w:val="0045085D"/>
    <w:rsid w:val="00504E43"/>
    <w:rsid w:val="005B7D4C"/>
    <w:rsid w:val="005C368C"/>
    <w:rsid w:val="005D2131"/>
    <w:rsid w:val="005D2E7A"/>
    <w:rsid w:val="005F17FD"/>
    <w:rsid w:val="006063F5"/>
    <w:rsid w:val="00616FF3"/>
    <w:rsid w:val="00634DE4"/>
    <w:rsid w:val="00670005"/>
    <w:rsid w:val="00673858"/>
    <w:rsid w:val="007908F4"/>
    <w:rsid w:val="007B74AE"/>
    <w:rsid w:val="00803FCC"/>
    <w:rsid w:val="00835A37"/>
    <w:rsid w:val="008A22C6"/>
    <w:rsid w:val="008F40DD"/>
    <w:rsid w:val="00923E38"/>
    <w:rsid w:val="009507D6"/>
    <w:rsid w:val="00983194"/>
    <w:rsid w:val="009E7BE7"/>
    <w:rsid w:val="00A10C33"/>
    <w:rsid w:val="00A148B0"/>
    <w:rsid w:val="00A3206B"/>
    <w:rsid w:val="00AF05DF"/>
    <w:rsid w:val="00B97038"/>
    <w:rsid w:val="00C07F80"/>
    <w:rsid w:val="00C14FB0"/>
    <w:rsid w:val="00C17920"/>
    <w:rsid w:val="00C91803"/>
    <w:rsid w:val="00CE6091"/>
    <w:rsid w:val="00CF34C4"/>
    <w:rsid w:val="00D17D84"/>
    <w:rsid w:val="00D4220F"/>
    <w:rsid w:val="00DA083A"/>
    <w:rsid w:val="00DC536D"/>
    <w:rsid w:val="00E9337E"/>
    <w:rsid w:val="00ED3286"/>
    <w:rsid w:val="00F40927"/>
    <w:rsid w:val="00F86B52"/>
    <w:rsid w:val="00FD19F0"/>
    <w:rsid w:val="00FD39D8"/>
    <w:rsid w:val="00FD3A85"/>
    <w:rsid w:val="00FF3E19"/>
    <w:rsid w:val="020C8FA7"/>
    <w:rsid w:val="02E28E2E"/>
    <w:rsid w:val="0452B260"/>
    <w:rsid w:val="04E20FB6"/>
    <w:rsid w:val="059B57FB"/>
    <w:rsid w:val="0713D7D9"/>
    <w:rsid w:val="08EC211A"/>
    <w:rsid w:val="09C9E2DE"/>
    <w:rsid w:val="0A6EC91E"/>
    <w:rsid w:val="0B50F141"/>
    <w:rsid w:val="0F9A7920"/>
    <w:rsid w:val="1024C25D"/>
    <w:rsid w:val="118ECF74"/>
    <w:rsid w:val="134AD9E7"/>
    <w:rsid w:val="1628368E"/>
    <w:rsid w:val="177133B6"/>
    <w:rsid w:val="1798CDF6"/>
    <w:rsid w:val="19DC76B3"/>
    <w:rsid w:val="1B677504"/>
    <w:rsid w:val="1C20BD49"/>
    <w:rsid w:val="1CDD9EF0"/>
    <w:rsid w:val="1D034565"/>
    <w:rsid w:val="1E23B05B"/>
    <w:rsid w:val="1E9F15C6"/>
    <w:rsid w:val="2063ECF0"/>
    <w:rsid w:val="21417E44"/>
    <w:rsid w:val="21D41122"/>
    <w:rsid w:val="231A228D"/>
    <w:rsid w:val="2390A6BC"/>
    <w:rsid w:val="26AA27AB"/>
    <w:rsid w:val="26AE7829"/>
    <w:rsid w:val="27B67564"/>
    <w:rsid w:val="282565B0"/>
    <w:rsid w:val="2BD5C677"/>
    <w:rsid w:val="2C583364"/>
    <w:rsid w:val="2D22E09E"/>
    <w:rsid w:val="2D98D9A6"/>
    <w:rsid w:val="2DF403C5"/>
    <w:rsid w:val="2EB53990"/>
    <w:rsid w:val="2F44B714"/>
    <w:rsid w:val="305109F1"/>
    <w:rsid w:val="30B597A1"/>
    <w:rsid w:val="30DC6827"/>
    <w:rsid w:val="312BA487"/>
    <w:rsid w:val="35247B14"/>
    <w:rsid w:val="39C49C57"/>
    <w:rsid w:val="39DACB90"/>
    <w:rsid w:val="39F7EC37"/>
    <w:rsid w:val="3AC14BF6"/>
    <w:rsid w:val="3AD286CD"/>
    <w:rsid w:val="3B77F8E1"/>
    <w:rsid w:val="3C5D1C57"/>
    <w:rsid w:val="3D2F8CF9"/>
    <w:rsid w:val="3E0A278F"/>
    <w:rsid w:val="3E6B4DF9"/>
    <w:rsid w:val="3F94BD19"/>
    <w:rsid w:val="3FADE576"/>
    <w:rsid w:val="3FC44714"/>
    <w:rsid w:val="3FFA9445"/>
    <w:rsid w:val="40672DBB"/>
    <w:rsid w:val="41117A57"/>
    <w:rsid w:val="41308D7A"/>
    <w:rsid w:val="42CC5DDB"/>
    <w:rsid w:val="42DD98B2"/>
    <w:rsid w:val="43C7AFF4"/>
    <w:rsid w:val="44815699"/>
    <w:rsid w:val="453A9EDE"/>
    <w:rsid w:val="45E36242"/>
    <w:rsid w:val="46D66F3F"/>
    <w:rsid w:val="494A0EB7"/>
    <w:rsid w:val="49CD1E41"/>
    <w:rsid w:val="49CE40D9"/>
    <w:rsid w:val="4B30A8A4"/>
    <w:rsid w:val="4B8928B4"/>
    <w:rsid w:val="4BA9E062"/>
    <w:rsid w:val="4C4270F4"/>
    <w:rsid w:val="4C8353DE"/>
    <w:rsid w:val="4CCC7905"/>
    <w:rsid w:val="4DD06E05"/>
    <w:rsid w:val="4E22F98D"/>
    <w:rsid w:val="4F0BDA12"/>
    <w:rsid w:val="50102B0F"/>
    <w:rsid w:val="54119C01"/>
    <w:rsid w:val="548F8CDD"/>
    <w:rsid w:val="561417A2"/>
    <w:rsid w:val="584660C7"/>
    <w:rsid w:val="58A4EF63"/>
    <w:rsid w:val="5A40BFC4"/>
    <w:rsid w:val="5B06BBE7"/>
    <w:rsid w:val="5B0C8B19"/>
    <w:rsid w:val="5BFD3568"/>
    <w:rsid w:val="5C5F57AA"/>
    <w:rsid w:val="5CA11529"/>
    <w:rsid w:val="5D63FE81"/>
    <w:rsid w:val="5DF6A23D"/>
    <w:rsid w:val="5DFEDDBA"/>
    <w:rsid w:val="609B9F43"/>
    <w:rsid w:val="616E0FE5"/>
    <w:rsid w:val="61BF07BE"/>
    <w:rsid w:val="62916D1B"/>
    <w:rsid w:val="64AD9E2D"/>
    <w:rsid w:val="65E5618D"/>
    <w:rsid w:val="665B5A95"/>
    <w:rsid w:val="677D3467"/>
    <w:rsid w:val="67A16C00"/>
    <w:rsid w:val="6A7BCE40"/>
    <w:rsid w:val="6BC7C5CF"/>
    <w:rsid w:val="6BDE51EA"/>
    <w:rsid w:val="6CB8B012"/>
    <w:rsid w:val="6DBE4FEC"/>
    <w:rsid w:val="7266BBCB"/>
    <w:rsid w:val="738D1FD7"/>
    <w:rsid w:val="7553821C"/>
    <w:rsid w:val="75853430"/>
    <w:rsid w:val="75966F07"/>
    <w:rsid w:val="7739E98A"/>
    <w:rsid w:val="7871F15E"/>
    <w:rsid w:val="78D5FD4F"/>
    <w:rsid w:val="78F3EE2E"/>
    <w:rsid w:val="7A58A553"/>
    <w:rsid w:val="7C559C1E"/>
    <w:rsid w:val="7D7622F3"/>
    <w:rsid w:val="7DE5039D"/>
    <w:rsid w:val="7E31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2"/>
      </w:numPr>
      <w:tabs>
        <w:tab w:val="left" w:pos="426"/>
      </w:tabs>
      <w:spacing w:after="120"/>
      <w:ind w:left="644"/>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14"/>
      </w:numPr>
    </w:pPr>
  </w:style>
  <w:style w:type="table" w:styleId="TableGrid">
    <w:name w:val="Table Grid"/>
    <w:basedOn w:val="TableNormal"/>
    <w:uiPriority w:val="59"/>
    <w:rsid w:val="00B9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95C"/>
  </w:style>
  <w:style w:type="character" w:styleId="CommentReference">
    <w:name w:val="annotation reference"/>
    <w:basedOn w:val="DefaultParagraphFont"/>
    <w:uiPriority w:val="99"/>
    <w:semiHidden/>
    <w:unhideWhenUsed/>
    <w:rsid w:val="00673858"/>
    <w:rPr>
      <w:sz w:val="16"/>
      <w:szCs w:val="16"/>
    </w:rPr>
  </w:style>
  <w:style w:type="paragraph" w:styleId="CommentText">
    <w:name w:val="annotation text"/>
    <w:basedOn w:val="Normal"/>
    <w:link w:val="CommentTextChar"/>
    <w:uiPriority w:val="99"/>
    <w:unhideWhenUsed/>
    <w:rsid w:val="00673858"/>
    <w:rPr>
      <w:sz w:val="20"/>
      <w:szCs w:val="20"/>
    </w:rPr>
  </w:style>
  <w:style w:type="character" w:customStyle="1" w:styleId="CommentTextChar">
    <w:name w:val="Comment Text Char"/>
    <w:basedOn w:val="DefaultParagraphFont"/>
    <w:link w:val="CommentText"/>
    <w:uiPriority w:val="99"/>
    <w:rsid w:val="00673858"/>
    <w:rPr>
      <w:sz w:val="20"/>
      <w:szCs w:val="20"/>
    </w:rPr>
  </w:style>
  <w:style w:type="paragraph" w:styleId="CommentSubject">
    <w:name w:val="annotation subject"/>
    <w:basedOn w:val="CommentText"/>
    <w:next w:val="CommentText"/>
    <w:link w:val="CommentSubjectChar"/>
    <w:uiPriority w:val="99"/>
    <w:semiHidden/>
    <w:unhideWhenUsed/>
    <w:rsid w:val="00673858"/>
    <w:rPr>
      <w:b/>
      <w:bCs/>
    </w:rPr>
  </w:style>
  <w:style w:type="character" w:customStyle="1" w:styleId="CommentSubjectChar">
    <w:name w:val="Comment Subject Char"/>
    <w:basedOn w:val="CommentTextChar"/>
    <w:link w:val="CommentSubject"/>
    <w:uiPriority w:val="99"/>
    <w:semiHidden/>
    <w:rsid w:val="00673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D48527A125645B3F8CD02DABC791E" ma:contentTypeVersion="16" ma:contentTypeDescription="Create a new document." ma:contentTypeScope="" ma:versionID="2b1135653a7f28f22a8b3e2a7f4035cd">
  <xsd:schema xmlns:xsd="http://www.w3.org/2001/XMLSchema" xmlns:xs="http://www.w3.org/2001/XMLSchema" xmlns:p="http://schemas.microsoft.com/office/2006/metadata/properties" xmlns:ns2="5dbcacbc-e47f-48b8-b755-e7c1dfdf10ad" xmlns:ns3="f4289e97-0d63-4019-8f44-420cabf9f53d" targetNamespace="http://schemas.microsoft.com/office/2006/metadata/properties" ma:root="true" ma:fieldsID="05ed985f450589b0c177710fcea0758c" ns2:_="" ns3:_="">
    <xsd:import namespace="5dbcacbc-e47f-48b8-b755-e7c1dfdf10ad"/>
    <xsd:import namespace="f4289e97-0d63-4019-8f44-420cabf9f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acbc-e47f-48b8-b755-e7c1dfdf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89e97-0d63-4019-8f44-420cabf9f5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6abcc3-4659-4bcd-9e29-8735d4091498}" ma:internalName="TaxCatchAll" ma:showField="CatchAllData" ma:web="f4289e97-0d63-4019-8f44-420cabf9f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289e97-0d63-4019-8f44-420cabf9f53d" xsi:nil="true"/>
    <lcf76f155ced4ddcb4097134ff3c332f xmlns="5dbcacbc-e47f-48b8-b755-e7c1dfdf10ad">
      <Terms xmlns="http://schemas.microsoft.com/office/infopath/2007/PartnerControls"/>
    </lcf76f155ced4ddcb4097134ff3c332f>
    <SharedWithUsers xmlns="f4289e97-0d63-4019-8f44-420cabf9f53d">
      <UserInfo>
        <DisplayName>LAVALLIN Clayton</DisplayName>
        <AccountId>22</AccountId>
        <AccountType/>
      </UserInfo>
      <UserInfo>
        <DisplayName>Councillor BROWN Susan</DisplayName>
        <AccountId>130</AccountId>
        <AccountType/>
      </UserInfo>
      <UserInfo>
        <DisplayName>BRIDGMAN Tom</DisplayName>
        <AccountId>18</AccountId>
        <AccountType/>
      </UserInfo>
      <UserInfo>
        <DisplayName>PLOSZYNSKI Carolyn</DisplayName>
        <AccountId>24</AccountId>
        <AccountType/>
      </UserInfo>
      <UserInfo>
        <DisplayName>FAWCETT Diana</DisplayName>
        <AccountId>60</AccountId>
        <AccountType/>
      </UserInfo>
      <UserInfo>
        <DisplayName>MAXWELL Ted</DisplayName>
        <AccountId>17</AccountId>
        <AccountType/>
      </UserInfo>
      <UserInfo>
        <DisplayName>COURTNEY Alice</DisplayName>
        <AccountId>52</AccountId>
        <AccountType/>
      </UserInfo>
    </SharedWithUsers>
    <MediaLengthInSeconds xmlns="5dbcacbc-e47f-48b8-b755-e7c1dfdf1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C1CB-B465-4F73-998A-1835208AB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acbc-e47f-48b8-b755-e7c1dfdf10ad"/>
    <ds:schemaRef ds:uri="f4289e97-0d63-4019-8f44-420cabf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7AFB-2212-4FF4-9875-04E4D16645E2}">
  <ds:schemaRefs>
    <ds:schemaRef ds:uri="http://schemas.microsoft.com/sharepoint/v3/contenttype/forms"/>
  </ds:schemaRefs>
</ds:datastoreItem>
</file>

<file path=customXml/itemProps3.xml><?xml version="1.0" encoding="utf-8"?>
<ds:datastoreItem xmlns:ds="http://schemas.openxmlformats.org/officeDocument/2006/customXml" ds:itemID="{D8A4718E-4177-470A-8812-0EC07B6AB34F}">
  <ds:schemaRefs>
    <ds:schemaRef ds:uri="http://schemas.microsoft.com/office/2006/metadata/properties"/>
    <ds:schemaRef ds:uri="http://schemas.microsoft.com/office/infopath/2007/PartnerControls"/>
    <ds:schemaRef ds:uri="f4289e97-0d63-4019-8f44-420cabf9f53d"/>
    <ds:schemaRef ds:uri="5dbcacbc-e47f-48b8-b755-e7c1dfdf10ad"/>
  </ds:schemaRefs>
</ds:datastoreItem>
</file>

<file path=customXml/itemProps4.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53</cp:revision>
  <dcterms:created xsi:type="dcterms:W3CDTF">2022-03-28T13:19:00Z</dcterms:created>
  <dcterms:modified xsi:type="dcterms:W3CDTF">2024-04-02T08:54:00Z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0x010100B97D48527A125645B3F8CD02DABC791E</vt:lpwstr>
  </property>
  <property fmtid="{D5CDD505-2E9C-101B-9397-08002B2CF9AE}" pid="3" name="Order">
    <vt:r8>559100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